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000000"/>
          <w:sz w:val="24"/>
        </w:rPr>
      </w:pPr>
      <w:bookmarkStart w:id="0" w:name="_Toc415840318"/>
    </w:p>
    <w:p>
      <w:pPr>
        <w:spacing w:line="360" w:lineRule="auto"/>
        <w:jc w:val="center"/>
        <w:rPr>
          <w:rFonts w:ascii="黑体" w:hAnsi="黑体" w:eastAsia="黑体"/>
          <w:color w:val="000000"/>
          <w:sz w:val="24"/>
        </w:rPr>
      </w:pPr>
    </w:p>
    <w:p>
      <w:pPr>
        <w:spacing w:line="360" w:lineRule="auto"/>
        <w:jc w:val="center"/>
        <w:rPr>
          <w:rFonts w:ascii="宋体" w:hAnsi="宋体" w:cs="宋体"/>
          <w:b/>
          <w:bCs/>
          <w:color w:val="000000"/>
          <w:sz w:val="44"/>
          <w:szCs w:val="44"/>
          <w:lang w:val="zh-CN"/>
        </w:rPr>
      </w:pPr>
      <w:bookmarkStart w:id="1" w:name="OLE_LINK262"/>
      <w:r>
        <w:rPr>
          <w:rFonts w:hint="eastAsia" w:ascii="宋体" w:hAnsi="宋体" w:cs="宋体"/>
          <w:b/>
          <w:bCs/>
          <w:color w:val="000000"/>
          <w:sz w:val="44"/>
          <w:szCs w:val="44"/>
          <w:lang w:val="zh-CN"/>
        </w:rPr>
        <w:t>华南师范大学石牌校</w:t>
      </w:r>
      <w:r>
        <w:rPr>
          <w:rFonts w:hint="eastAsia" w:ascii="宋体" w:hAnsi="宋体" w:cs="宋体"/>
          <w:b/>
          <w:bCs/>
          <w:color w:val="000000"/>
          <w:sz w:val="44"/>
          <w:szCs w:val="44"/>
          <w:lang w:val="en-US" w:eastAsia="zh-CN"/>
        </w:rPr>
        <w:t>园</w:t>
      </w:r>
      <w:r>
        <w:rPr>
          <w:rFonts w:hint="eastAsia" w:ascii="宋体" w:hAnsi="宋体" w:cs="宋体"/>
          <w:b/>
          <w:bCs/>
          <w:color w:val="000000"/>
          <w:sz w:val="44"/>
          <w:szCs w:val="44"/>
          <w:lang w:val="zh-CN"/>
        </w:rPr>
        <w:t>老旧学生宿舍修缮改造工程（第三、四</w:t>
      </w:r>
      <w:r>
        <w:rPr>
          <w:rFonts w:hint="eastAsia" w:ascii="宋体" w:hAnsi="宋体" w:cs="宋体"/>
          <w:b/>
          <w:bCs/>
          <w:color w:val="000000"/>
          <w:sz w:val="44"/>
          <w:szCs w:val="44"/>
          <w:lang w:val="en-US" w:eastAsia="zh-CN"/>
        </w:rPr>
        <w:t>批</w:t>
      </w:r>
      <w:r>
        <w:rPr>
          <w:rFonts w:hint="eastAsia" w:ascii="宋体" w:hAnsi="宋体" w:cs="宋体"/>
          <w:b/>
          <w:bCs/>
          <w:color w:val="000000"/>
          <w:sz w:val="44"/>
          <w:szCs w:val="44"/>
          <w:lang w:val="zh-CN"/>
        </w:rPr>
        <w:t>）项目</w:t>
      </w:r>
    </w:p>
    <w:p>
      <w:pPr>
        <w:spacing w:line="360" w:lineRule="auto"/>
        <w:jc w:val="center"/>
        <w:rPr>
          <w:rFonts w:ascii="黑体" w:hAnsi="黑体" w:eastAsia="黑体"/>
          <w:color w:val="000000"/>
          <w:sz w:val="24"/>
        </w:rPr>
      </w:pPr>
    </w:p>
    <w:bookmarkEnd w:id="1"/>
    <w:p>
      <w:pPr>
        <w:spacing w:line="360" w:lineRule="auto"/>
        <w:jc w:val="center"/>
        <w:rPr>
          <w:rFonts w:ascii="黑体" w:hAnsi="黑体" w:eastAsia="黑体"/>
          <w:color w:val="000000"/>
          <w:sz w:val="56"/>
          <w:szCs w:val="56"/>
        </w:rPr>
      </w:pPr>
      <w:r>
        <w:rPr>
          <w:rFonts w:hint="eastAsia" w:ascii="宋体" w:hAnsi="宋体" w:cs="宋体"/>
          <w:b/>
          <w:bCs/>
          <w:color w:val="000000"/>
          <w:sz w:val="52"/>
          <w:szCs w:val="52"/>
          <w:lang w:val="en-US" w:eastAsia="zh-CN"/>
        </w:rPr>
        <w:t>用户</w:t>
      </w:r>
      <w:r>
        <w:rPr>
          <w:rFonts w:hint="eastAsia" w:ascii="宋体" w:hAnsi="宋体" w:cs="宋体"/>
          <w:b/>
          <w:bCs/>
          <w:color w:val="000000"/>
          <w:sz w:val="52"/>
          <w:szCs w:val="52"/>
          <w:lang w:val="zh-CN"/>
        </w:rPr>
        <w:t>需求书</w:t>
      </w: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pPr>
    </w:p>
    <w:p>
      <w:pPr>
        <w:spacing w:line="360" w:lineRule="auto"/>
        <w:jc w:val="center"/>
        <w:rPr>
          <w:rFonts w:ascii="黑体" w:hAnsi="黑体" w:eastAsia="黑体"/>
          <w:b/>
          <w:color w:val="000000"/>
          <w:sz w:val="30"/>
          <w:szCs w:val="30"/>
        </w:rPr>
      </w:pPr>
      <w:r>
        <w:rPr>
          <w:rFonts w:hint="eastAsia" w:ascii="黑体" w:hAnsi="黑体" w:eastAsia="黑体"/>
          <w:b/>
          <w:color w:val="000000"/>
          <w:sz w:val="30"/>
          <w:szCs w:val="30"/>
        </w:rPr>
        <w:t>二〇二二 年 十一 月</w:t>
      </w:r>
    </w:p>
    <w:p>
      <w:pPr>
        <w:spacing w:line="360" w:lineRule="auto"/>
        <w:jc w:val="center"/>
        <w:rPr>
          <w:rFonts w:ascii="黑体" w:hAnsi="黑体" w:eastAsia="黑体"/>
          <w:color w:val="000000"/>
          <w:sz w:val="24"/>
        </w:rPr>
      </w:pPr>
    </w:p>
    <w:p>
      <w:pPr>
        <w:spacing w:line="360" w:lineRule="auto"/>
        <w:jc w:val="center"/>
        <w:rPr>
          <w:rFonts w:ascii="黑体" w:hAnsi="黑体" w:eastAsia="黑体"/>
          <w:color w:val="000000"/>
          <w:sz w:val="24"/>
        </w:rPr>
        <w:sectPr>
          <w:headerReference r:id="rId3" w:type="default"/>
          <w:footerReference r:id="rId4" w:type="even"/>
          <w:pgSz w:w="11906" w:h="16838"/>
          <w:pgMar w:top="1418" w:right="1418" w:bottom="1418" w:left="1418" w:header="851" w:footer="992" w:gutter="0"/>
          <w:pgNumType w:start="0"/>
          <w:cols w:space="720" w:num="1"/>
          <w:docGrid w:type="lines" w:linePitch="312" w:charSpace="0"/>
        </w:sectPr>
      </w:pPr>
    </w:p>
    <w:p>
      <w:pPr>
        <w:spacing w:line="360" w:lineRule="auto"/>
        <w:jc w:val="center"/>
        <w:rPr>
          <w:rFonts w:ascii="Calibri" w:hAnsi="Calibri" w:cs="Calibri"/>
          <w:color w:val="000000"/>
          <w:szCs w:val="20"/>
        </w:rPr>
      </w:pPr>
    </w:p>
    <w:p>
      <w:pPr>
        <w:jc w:val="center"/>
        <w:rPr>
          <w:rFonts w:eastAsia="华文中宋"/>
          <w:b/>
          <w:bCs/>
          <w:color w:val="000000"/>
          <w:kern w:val="44"/>
          <w:sz w:val="32"/>
          <w:szCs w:val="32"/>
        </w:rPr>
      </w:pPr>
      <w:r>
        <w:rPr>
          <w:rFonts w:hint="eastAsia"/>
          <w:b/>
          <w:color w:val="000000"/>
          <w:sz w:val="32"/>
          <w:szCs w:val="32"/>
        </w:rPr>
        <w:t>目录</w:t>
      </w:r>
    </w:p>
    <w:p>
      <w:pPr>
        <w:pStyle w:val="15"/>
        <w:tabs>
          <w:tab w:val="right" w:leader="dot" w:pos="8296"/>
        </w:tabs>
        <w:rPr>
          <w:rFonts w:asciiTheme="minorHAnsi" w:hAnsiTheme="minorHAnsi" w:eastAsiaTheme="minorEastAsia" w:cstheme="minorBidi"/>
          <w:b w:val="0"/>
          <w:bCs w:val="0"/>
          <w:caps w:val="0"/>
          <w:sz w:val="21"/>
          <w:szCs w:val="22"/>
        </w:rPr>
      </w:pPr>
      <w:r>
        <w:rPr>
          <w:b w:val="0"/>
          <w:bCs w:val="0"/>
          <w:caps w:val="0"/>
          <w:color w:val="000000"/>
        </w:rPr>
        <w:fldChar w:fldCharType="begin"/>
      </w:r>
      <w:r>
        <w:rPr>
          <w:b w:val="0"/>
          <w:bCs w:val="0"/>
          <w:caps w:val="0"/>
          <w:color w:val="000000"/>
        </w:rPr>
        <w:instrText xml:space="preserve">TOC \o "1-3" \h \u </w:instrText>
      </w:r>
      <w:r>
        <w:rPr>
          <w:b w:val="0"/>
          <w:bCs w:val="0"/>
          <w:caps w:val="0"/>
          <w:color w:val="000000"/>
        </w:rPr>
        <w:fldChar w:fldCharType="separate"/>
      </w:r>
      <w:r>
        <w:fldChar w:fldCharType="begin"/>
      </w:r>
      <w:r>
        <w:instrText xml:space="preserve"> HYPERLINK \l "_Toc70293204" </w:instrText>
      </w:r>
      <w:r>
        <w:fldChar w:fldCharType="separate"/>
      </w:r>
      <w:r>
        <w:rPr>
          <w:rStyle w:val="22"/>
          <w:rFonts w:hint="eastAsia"/>
        </w:rPr>
        <w:t>第一章项目概况</w:t>
      </w:r>
      <w:r>
        <w:tab/>
      </w:r>
      <w:r>
        <w:fldChar w:fldCharType="begin"/>
      </w:r>
      <w:r>
        <w:instrText xml:space="preserve"> PAGEREF _Toc70293204 \h </w:instrText>
      </w:r>
      <w:r>
        <w:fldChar w:fldCharType="separate"/>
      </w:r>
      <w:r>
        <w:t>2</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"_Toc70293205" </w:instrText>
      </w:r>
      <w:r>
        <w:fldChar w:fldCharType="separate"/>
      </w:r>
      <w:r>
        <w:rPr>
          <w:rStyle w:val="22"/>
        </w:rPr>
        <w:t xml:space="preserve">1.1 </w:t>
      </w:r>
      <w:r>
        <w:rPr>
          <w:rStyle w:val="22"/>
          <w:rFonts w:hint="eastAsia"/>
        </w:rPr>
        <w:t>项目基本信息</w:t>
      </w:r>
      <w:r>
        <w:tab/>
      </w:r>
      <w:r>
        <w:fldChar w:fldCharType="begin"/>
      </w:r>
      <w:r>
        <w:instrText xml:space="preserve"> PAGEREF _Toc70293205 \h </w:instrText>
      </w:r>
      <w:r>
        <w:fldChar w:fldCharType="separate"/>
      </w:r>
      <w:r>
        <w:t>2</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"_Toc70293206" </w:instrText>
      </w:r>
      <w:r>
        <w:fldChar w:fldCharType="separate"/>
      </w:r>
      <w:r>
        <w:rPr>
          <w:rStyle w:val="22"/>
        </w:rPr>
        <w:t>1.2</w:t>
      </w:r>
      <w:r>
        <w:rPr>
          <w:rStyle w:val="22"/>
          <w:rFonts w:hint="eastAsia"/>
        </w:rPr>
        <w:t>项目设计范围</w:t>
      </w:r>
      <w:r>
        <w:tab/>
      </w:r>
      <w:r>
        <w:fldChar w:fldCharType="begin"/>
      </w:r>
      <w:r>
        <w:instrText xml:space="preserve"> PAGEREF _Toc70293206 \h </w:instrText>
      </w:r>
      <w:r>
        <w:fldChar w:fldCharType="separate"/>
      </w:r>
      <w:r>
        <w:t>5</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"_Toc70293207" </w:instrText>
      </w:r>
      <w:r>
        <w:fldChar w:fldCharType="separate"/>
      </w:r>
      <w:r>
        <w:rPr>
          <w:rStyle w:val="22"/>
        </w:rPr>
        <w:t xml:space="preserve">1.3 </w:t>
      </w:r>
      <w:r>
        <w:rPr>
          <w:rStyle w:val="22"/>
          <w:rFonts w:hint="eastAsia"/>
        </w:rPr>
        <w:t>建设用地现状情况</w:t>
      </w:r>
      <w:r>
        <w:tab/>
      </w:r>
      <w:r>
        <w:fldChar w:fldCharType="begin"/>
      </w:r>
      <w:r>
        <w:instrText xml:space="preserve"> PAGEREF _Toc70293207 \h </w:instrText>
      </w:r>
      <w:r>
        <w:fldChar w:fldCharType="separate"/>
      </w:r>
      <w:r>
        <w:t>5</w:t>
      </w:r>
      <w:r>
        <w:fldChar w:fldCharType="end"/>
      </w:r>
      <w:r>
        <w:fldChar w:fldCharType="end"/>
      </w:r>
    </w:p>
    <w:p>
      <w:pPr>
        <w:pStyle w:val="15"/>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"_Toc70293208" </w:instrText>
      </w:r>
      <w:r>
        <w:fldChar w:fldCharType="separate"/>
      </w:r>
      <w:r>
        <w:rPr>
          <w:rStyle w:val="22"/>
          <w:rFonts w:hint="eastAsia"/>
        </w:rPr>
        <w:t>第二章设计原则及设计内容</w:t>
      </w:r>
      <w:r>
        <w:tab/>
      </w:r>
      <w:r>
        <w:fldChar w:fldCharType="begin"/>
      </w:r>
      <w:r>
        <w:instrText xml:space="preserve"> PAGEREF _Toc70293208 \h </w:instrText>
      </w:r>
      <w:r>
        <w:fldChar w:fldCharType="separate"/>
      </w:r>
      <w:r>
        <w:t>7</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"_Toc70293209" </w:instrText>
      </w:r>
      <w:r>
        <w:fldChar w:fldCharType="separate"/>
      </w:r>
      <w:r>
        <w:rPr>
          <w:rStyle w:val="22"/>
        </w:rPr>
        <w:t xml:space="preserve">2.1 </w:t>
      </w:r>
      <w:r>
        <w:rPr>
          <w:rStyle w:val="22"/>
          <w:rFonts w:hint="eastAsia"/>
        </w:rPr>
        <w:t>设计原则</w:t>
      </w:r>
      <w:r>
        <w:tab/>
      </w:r>
      <w:r>
        <w:fldChar w:fldCharType="begin"/>
      </w:r>
      <w:r>
        <w:instrText xml:space="preserve"> PAGEREF _Toc70293209 \h </w:instrText>
      </w:r>
      <w:r>
        <w:fldChar w:fldCharType="separate"/>
      </w:r>
      <w:r>
        <w:t>7</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"_Toc70293210" </w:instrText>
      </w:r>
      <w:r>
        <w:fldChar w:fldCharType="separate"/>
      </w:r>
      <w:r>
        <w:rPr>
          <w:rStyle w:val="22"/>
        </w:rPr>
        <w:t xml:space="preserve">2.2 </w:t>
      </w:r>
      <w:r>
        <w:rPr>
          <w:rStyle w:val="22"/>
          <w:rFonts w:hint="eastAsia"/>
        </w:rPr>
        <w:t>设计内容</w:t>
      </w:r>
      <w:r>
        <w:tab/>
      </w:r>
      <w:r>
        <w:fldChar w:fldCharType="begin"/>
      </w:r>
      <w:r>
        <w:instrText xml:space="preserve"> PAGEREF _Toc70293210 \h </w:instrText>
      </w:r>
      <w:r>
        <w:fldChar w:fldCharType="separate"/>
      </w:r>
      <w:r>
        <w:t>9</w:t>
      </w:r>
      <w:r>
        <w:fldChar w:fldCharType="end"/>
      </w:r>
      <w:r>
        <w:fldChar w:fldCharType="end"/>
      </w:r>
    </w:p>
    <w:p>
      <w:pPr>
        <w:spacing w:line="360" w:lineRule="auto"/>
        <w:jc w:val="center"/>
        <w:rPr>
          <w:rFonts w:ascii="Calibri" w:hAnsi="Calibri" w:cs="Calibri"/>
          <w:color w:val="000000"/>
          <w:szCs w:val="20"/>
        </w:rPr>
      </w:pPr>
      <w:r>
        <w:rPr>
          <w:rFonts w:ascii="Calibri" w:hAnsi="Calibri" w:cs="Calibri"/>
          <w:color w:val="000000"/>
          <w:szCs w:val="20"/>
        </w:rPr>
        <w:fldChar w:fldCharType="end"/>
      </w:r>
    </w:p>
    <w:p>
      <w:pPr>
        <w:spacing w:line="360" w:lineRule="auto"/>
        <w:jc w:val="center"/>
        <w:rPr>
          <w:rFonts w:ascii="黑体" w:hAnsi="黑体" w:eastAsia="黑体"/>
          <w:color w:val="000000"/>
          <w:sz w:val="24"/>
        </w:rPr>
      </w:pPr>
    </w:p>
    <w:p>
      <w:pPr>
        <w:pStyle w:val="3"/>
      </w:pPr>
      <w:bookmarkStart w:id="2" w:name="_Toc452558296"/>
      <w:bookmarkStart w:id="3" w:name="_Toc452558092"/>
      <w:bookmarkStart w:id="4" w:name="_Toc452973676"/>
      <w:r>
        <w:br w:type="page"/>
      </w:r>
      <w:bookmarkStart w:id="5" w:name="_Toc70293204"/>
      <w:r>
        <w:rPr>
          <w:rFonts w:hint="eastAsia"/>
        </w:rPr>
        <w:t>第一章项目概况</w:t>
      </w:r>
      <w:bookmarkEnd w:id="2"/>
      <w:bookmarkEnd w:id="3"/>
      <w:bookmarkEnd w:id="4"/>
      <w:bookmarkEnd w:id="5"/>
    </w:p>
    <w:p>
      <w:pPr>
        <w:pStyle w:val="4"/>
        <w:spacing w:before="156" w:after="156"/>
        <w:rPr>
          <w:color w:val="000000"/>
          <w:szCs w:val="28"/>
        </w:rPr>
      </w:pPr>
      <w:bookmarkStart w:id="6" w:name="_Toc70293205"/>
      <w:bookmarkStart w:id="7" w:name="_Toc452973677"/>
      <w:bookmarkStart w:id="8" w:name="_Toc452558093"/>
      <w:bookmarkStart w:id="9" w:name="_Toc452558297"/>
      <w:r>
        <w:rPr>
          <w:rFonts w:hint="eastAsia"/>
          <w:color w:val="000000"/>
        </w:rPr>
        <w:t>1.1 项目基本信息</w:t>
      </w:r>
      <w:bookmarkEnd w:id="6"/>
      <w:bookmarkEnd w:id="7"/>
      <w:bookmarkEnd w:id="8"/>
      <w:bookmarkEnd w:id="9"/>
    </w:p>
    <w:p>
      <w:pPr>
        <w:pStyle w:val="6"/>
      </w:pPr>
      <w:bookmarkStart w:id="10" w:name="_Toc452973678"/>
      <w:bookmarkStart w:id="11" w:name="_Toc415840322"/>
      <w:bookmarkStart w:id="12" w:name="_Toc452558298"/>
      <w:r>
        <w:rPr>
          <w:rFonts w:hint="eastAsia"/>
        </w:rPr>
        <w:t>1.1.1 项目名称</w:t>
      </w:r>
      <w:bookmarkEnd w:id="10"/>
      <w:bookmarkEnd w:id="11"/>
      <w:bookmarkEnd w:id="12"/>
    </w:p>
    <w:p>
      <w:pPr>
        <w:pStyle w:val="6"/>
        <w:ind w:firstLine="480" w:firstLineChars="200"/>
        <w:rPr>
          <w:rFonts w:hint="eastAsia" w:ascii="宋体" w:hAnsi="宋体" w:eastAsia="宋体" w:cs="宋体"/>
          <w:sz w:val="24"/>
          <w:szCs w:val="24"/>
        </w:rPr>
      </w:pPr>
      <w:bookmarkStart w:id="13" w:name="_Toc452558299"/>
      <w:bookmarkStart w:id="14" w:name="_Toc415840323"/>
      <w:bookmarkStart w:id="15" w:name="_Toc452973679"/>
      <w:r>
        <w:rPr>
          <w:rFonts w:hint="eastAsia" w:ascii="宋体" w:hAnsi="宋体" w:eastAsia="宋体" w:cs="宋体"/>
          <w:sz w:val="24"/>
          <w:szCs w:val="24"/>
        </w:rPr>
        <w:t>华南师范大学</w:t>
      </w:r>
      <w:r>
        <w:rPr>
          <w:rFonts w:hint="eastAsia" w:ascii="宋体" w:hAnsi="宋体" w:eastAsia="宋体" w:cs="宋体"/>
          <w:sz w:val="24"/>
          <w:szCs w:val="24"/>
          <w:lang w:val="en-US" w:eastAsia="zh-CN"/>
        </w:rPr>
        <w:t>广州校</w:t>
      </w:r>
      <w:r>
        <w:rPr>
          <w:rFonts w:hint="eastAsia" w:eastAsia="宋体" w:cs="宋体"/>
          <w:sz w:val="24"/>
          <w:szCs w:val="24"/>
          <w:lang w:val="en-US" w:eastAsia="zh-CN"/>
        </w:rPr>
        <w:t>区</w:t>
      </w:r>
      <w:r>
        <w:rPr>
          <w:rFonts w:hint="eastAsia" w:ascii="宋体" w:hAnsi="宋体" w:eastAsia="宋体" w:cs="宋体"/>
          <w:sz w:val="24"/>
          <w:szCs w:val="24"/>
        </w:rPr>
        <w:t>石牌校</w:t>
      </w:r>
      <w:r>
        <w:rPr>
          <w:rFonts w:hint="eastAsia" w:ascii="宋体" w:hAnsi="宋体" w:eastAsia="宋体" w:cs="宋体"/>
          <w:sz w:val="24"/>
          <w:szCs w:val="24"/>
          <w:lang w:val="en-US" w:eastAsia="zh-CN"/>
        </w:rPr>
        <w:t>园</w:t>
      </w:r>
      <w:r>
        <w:rPr>
          <w:rFonts w:hint="eastAsia" w:ascii="宋体" w:hAnsi="宋体" w:eastAsia="宋体" w:cs="宋体"/>
          <w:sz w:val="24"/>
          <w:szCs w:val="24"/>
        </w:rPr>
        <w:t>老旧学生宿舍修缮改造工程（第三、四</w:t>
      </w:r>
      <w:r>
        <w:rPr>
          <w:rFonts w:hint="eastAsia" w:ascii="宋体" w:hAnsi="宋体" w:eastAsia="宋体" w:cs="宋体"/>
          <w:sz w:val="24"/>
          <w:szCs w:val="24"/>
          <w:lang w:val="en-US" w:eastAsia="zh-CN"/>
        </w:rPr>
        <w:t>批</w:t>
      </w:r>
      <w:r>
        <w:rPr>
          <w:rFonts w:hint="eastAsia" w:ascii="宋体" w:hAnsi="宋体" w:eastAsia="宋体" w:cs="宋体"/>
          <w:sz w:val="24"/>
          <w:szCs w:val="24"/>
        </w:rPr>
        <w:t>）</w:t>
      </w:r>
    </w:p>
    <w:p>
      <w:pPr>
        <w:pStyle w:val="6"/>
      </w:pPr>
      <w:r>
        <w:rPr>
          <w:rFonts w:hint="eastAsia"/>
        </w:rPr>
        <w:t>1.1.2 项目建设单位</w:t>
      </w:r>
    </w:p>
    <w:p>
      <w:pPr>
        <w:pStyle w:val="6"/>
        <w:ind w:firstLine="480" w:firstLineChars="200"/>
        <w:rPr>
          <w:rFonts w:hint="eastAsia" w:ascii="宋体" w:hAnsi="宋体" w:eastAsia="宋体" w:cs="宋体"/>
          <w:sz w:val="24"/>
          <w:szCs w:val="24"/>
        </w:rPr>
      </w:pPr>
      <w:r>
        <w:rPr>
          <w:rFonts w:hint="eastAsia" w:ascii="宋体" w:hAnsi="宋体" w:eastAsia="宋体" w:cs="宋体"/>
          <w:sz w:val="24"/>
          <w:szCs w:val="24"/>
        </w:rPr>
        <w:t>华南师范大学</w:t>
      </w:r>
      <w:bookmarkStart w:id="62" w:name="_GoBack"/>
      <w:bookmarkEnd w:id="62"/>
    </w:p>
    <w:p>
      <w:pPr>
        <w:pStyle w:val="6"/>
      </w:pPr>
      <w:r>
        <w:rPr>
          <w:rFonts w:hint="eastAsia"/>
        </w:rPr>
        <w:t>1.1.3 项目定位</w:t>
      </w:r>
      <w:bookmarkEnd w:id="13"/>
      <w:bookmarkEnd w:id="14"/>
      <w:bookmarkEnd w:id="15"/>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改善和满足基本学生宿舍功能。</w:t>
      </w:r>
    </w:p>
    <w:p>
      <w:pPr>
        <w:pStyle w:val="6"/>
      </w:pPr>
      <w:r>
        <w:rPr>
          <w:rFonts w:hint="eastAsia"/>
        </w:rPr>
        <w:t>1.1.4 建设地点</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项目改造场址位于华南师范大学</w:t>
      </w:r>
      <w:r>
        <w:rPr>
          <w:rFonts w:hint="eastAsia" w:ascii="宋体" w:hAnsi="宋体"/>
          <w:color w:val="000000"/>
          <w:sz w:val="24"/>
          <w:lang w:val="en-US" w:eastAsia="zh-CN"/>
        </w:rPr>
        <w:t>广州校区</w:t>
      </w:r>
      <w:r>
        <w:rPr>
          <w:rFonts w:hint="eastAsia" w:ascii="宋体" w:hAnsi="宋体"/>
          <w:color w:val="000000"/>
          <w:sz w:val="24"/>
        </w:rPr>
        <w:t>石牌</w:t>
      </w:r>
      <w:r>
        <w:rPr>
          <w:rFonts w:hint="eastAsia" w:ascii="宋体" w:hAnsi="宋体"/>
          <w:color w:val="000000"/>
          <w:sz w:val="24"/>
          <w:lang w:val="en-US" w:eastAsia="zh-CN"/>
        </w:rPr>
        <w:t>校园</w:t>
      </w:r>
      <w:r>
        <w:rPr>
          <w:rFonts w:hint="eastAsia" w:ascii="宋体" w:hAnsi="宋体"/>
          <w:color w:val="000000"/>
          <w:sz w:val="24"/>
        </w:rPr>
        <w:t>地块内。项目场址所在地块现状控规为教育用地。地块内建设场地条件较好。</w:t>
      </w:r>
    </w:p>
    <w:p>
      <w:pPr>
        <w:autoSpaceDE w:val="0"/>
        <w:autoSpaceDN w:val="0"/>
        <w:adjustRightInd w:val="0"/>
        <w:spacing w:line="360" w:lineRule="auto"/>
        <w:ind w:firstLine="480" w:firstLineChars="200"/>
        <w:rPr>
          <w:rFonts w:ascii="宋体" w:hAnsi="宋体"/>
          <w:color w:val="000000"/>
          <w:sz w:val="24"/>
        </w:rPr>
      </w:pPr>
    </w:p>
    <w:p>
      <w:pPr>
        <w:autoSpaceDE w:val="0"/>
        <w:autoSpaceDN w:val="0"/>
        <w:adjustRightInd w:val="0"/>
        <w:spacing w:line="360" w:lineRule="auto"/>
        <w:jc w:val="center"/>
        <w:rPr>
          <w:rFonts w:ascii="宋体" w:hAnsi="宋体"/>
          <w:color w:val="000000"/>
          <w:sz w:val="24"/>
        </w:rPr>
      </w:pPr>
      <w:r>
        <w:rPr>
          <w:rFonts w:ascii="宋体" w:hAnsi="宋体"/>
          <w:color w:val="000000"/>
          <w:sz w:val="24"/>
        </w:rPr>
        <w:drawing>
          <wp:inline distT="0" distB="0" distL="0" distR="0">
            <wp:extent cx="5139690" cy="3179445"/>
            <wp:effectExtent l="19050" t="0" r="3696" b="0"/>
            <wp:docPr id="11" name="图片 1" descr="F:\张\2020\华师附小\平立剖\01区位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F:\张\2020\华师附小\平立剖\01区位图.jpg"/>
                    <pic:cNvPicPr>
                      <a:picLocks noChangeAspect="1" noChangeArrowheads="1"/>
                    </pic:cNvPicPr>
                  </pic:nvPicPr>
                  <pic:blipFill>
                    <a:blip r:embed="rId12" cstate="print"/>
                    <a:srcRect l="10326" r="16707"/>
                    <a:stretch>
                      <a:fillRect/>
                    </a:stretch>
                  </pic:blipFill>
                  <pic:spPr>
                    <a:xfrm>
                      <a:off x="0" y="0"/>
                      <a:ext cx="5139804" cy="3179928"/>
                    </a:xfrm>
                    <a:prstGeom prst="rect">
                      <a:avLst/>
                    </a:prstGeom>
                    <a:noFill/>
                    <a:ln w="9525">
                      <a:noFill/>
                      <a:miter lim="800000"/>
                      <a:headEnd/>
                      <a:tailEnd/>
                    </a:ln>
                  </pic:spPr>
                </pic:pic>
              </a:graphicData>
            </a:graphic>
          </wp:inline>
        </w:drawing>
      </w:r>
      <w:r>
        <w:rPr>
          <w:rFonts w:ascii="宋体" w:hAnsi="宋体"/>
          <w:color w:val="000000"/>
          <w:sz w:val="24"/>
        </w:rPr>
        <mc:AlternateContent>
          <mc:Choice Requires="wps">
            <w:drawing>
              <wp:anchor distT="0" distB="0" distL="114300" distR="114300" simplePos="0" relativeHeight="251662336" behindDoc="0" locked="0" layoutInCell="1" allowOverlap="1">
                <wp:simplePos x="0" y="0"/>
                <wp:positionH relativeFrom="column">
                  <wp:posOffset>1722755</wp:posOffset>
                </wp:positionH>
                <wp:positionV relativeFrom="paragraph">
                  <wp:posOffset>1027430</wp:posOffset>
                </wp:positionV>
                <wp:extent cx="2108835" cy="487680"/>
                <wp:effectExtent l="0" t="0" r="0" b="0"/>
                <wp:wrapNone/>
                <wp:docPr id="6" name="文本框 5"/>
                <wp:cNvGraphicFramePr/>
                <a:graphic xmlns:a="http://schemas.openxmlformats.org/drawingml/2006/main">
                  <a:graphicData uri="http://schemas.microsoft.com/office/word/2010/wordprocessingShape">
                    <wps:wsp>
                      <wps:cNvSpPr txBox="1"/>
                      <wps:spPr>
                        <a:xfrm>
                          <a:off x="0" y="0"/>
                          <a:ext cx="2108835" cy="487680"/>
                        </a:xfrm>
                        <a:prstGeom prst="rect">
                          <a:avLst/>
                        </a:prstGeom>
                        <a:noFill/>
                        <a:ln>
                          <a:noFill/>
                        </a:ln>
                      </wps:spPr>
                      <wps:txbx>
                        <w:txbxContent>
                          <w:p>
                            <w:pPr>
                              <w:rPr>
                                <w:b/>
                                <w:sz w:val="32"/>
                                <w:szCs w:val="32"/>
                              </w:rPr>
                            </w:pPr>
                            <w:r>
                              <w:rPr>
                                <w:rFonts w:hint="eastAsia"/>
                                <w:b/>
                                <w:sz w:val="32"/>
                                <w:szCs w:val="32"/>
                              </w:rPr>
                              <w:t>华南师范大学</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5" o:spid="_x0000_s1026" o:spt="202" type="#_x0000_t202" style="position:absolute;left:0pt;margin-left:135.65pt;margin-top:80.9pt;height:38.4pt;width:166.05pt;z-index:251662336;mso-width-relative:margin;mso-height-relative:margin;mso-width-percent:400;mso-height-percent:200;" filled="f" stroked="f" coordsize="21600,21600" o:gfxdata="UEsDBAoAAAAAAIdO4kAAAAAAAAAAAAAAAAAEAAAAZHJzL1BLAwQUAAAACACHTuJAIraMO9gAAAAL&#10;AQAADwAAAGRycy9kb3ducmV2LnhtbE2Py07DMBBF90j8gzVI7KidJk2rNE4XPCSWtAWpSzeePEQ8&#10;jmL3wd8zrOhydI/unFturm4QZ5xC70lDMlMgkGpve2o1fO7fnlYgQjRkzeAJNfxggE11f1eawvoL&#10;bfG8i63gEgqF0dDFOBZShrpDZ8LMj0icNX5yJvI5tdJO5sLlbpBzpXLpTE/8oTMjPndYf+9OTsMX&#10;HYb3JrMdLhcf2XZ8fWkWca/140Oi1iAiXuM/DH/6rA4VOx39iWwQg4b5MkkZ5SBPeAMTuUozEEeO&#10;0lUOsirl7YbqF1BLAwQUAAAACACHTuJAsOLLiLsBAABoAwAADgAAAGRycy9lMm9Eb2MueG1srVNL&#10;btswEN0XyB0I7mPKTuIKguWghZFuirZA2gPQFGkRED/g0JZ8gfYGXXXTfc/lc3RIKU6bbLLIhiJn&#10;Ht/Me0OtbgfTkYMMoJ2t6XxWUCKtcI22u5p++3p3WVICkduGd87Kmh4l0Nv1xZtV7yu5cK3rGhkI&#10;klioel/TNkZfMQailYbDzHlpMalcMDziMexYE3iP7KZji6JYst6FxgcnJABGN2OSTozhJYROKS3k&#10;xom9kTaOrEF2PKIkaLUHus7dKiVF/KwUyEi6mqLSmFcsgvttWtl6xatd4L7VYmqBv6SFJ5oM1xaL&#10;nqk2PHKyD/oZldEiOHAqzoQzbBSSHUEV8+KJN/ct9zJrQavBn02H16MVnw5fAtFNTZeUWG5w4Kef&#10;P06//px+fyc3yZ7eQ4Woe4+4OLx3Az6ahzhgMKkeVDDpi3oI5tHc49lcOUQiMLiYF2V5dUOJwNx1&#10;+XZZZvfZ420fIH6QzpC0qWnA4WVP+eEjROwEoQ+QVMy6O911eYCd/S+AwBRhqfWxxbSLw3aY9Gxd&#10;c0Q5ex/0rsVS81wH/Lt9RNJcK90YYRMRDiC3MD2WNOF/zxn1+I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tow72AAAAAsBAAAPAAAAAAAAAAEAIAAAACIAAABkcnMvZG93bnJldi54bWxQSwEC&#10;FAAUAAAACACHTuJAsOLLiLsBAABoAwAADgAAAAAAAAABACAAAAAnAQAAZHJzL2Uyb0RvYy54bWxQ&#10;SwUGAAAAAAYABgBZAQAAVAUAAAAA&#10;">
                <v:fill on="f" focussize="0,0"/>
                <v:stroke on="f"/>
                <v:imagedata o:title=""/>
                <o:lock v:ext="edit" aspectratio="f"/>
                <v:textbox style="mso-fit-shape-to-text:t;">
                  <w:txbxContent>
                    <w:p>
                      <w:pPr>
                        <w:rPr>
                          <w:b/>
                          <w:sz w:val="32"/>
                          <w:szCs w:val="32"/>
                        </w:rPr>
                      </w:pPr>
                      <w:r>
                        <w:rPr>
                          <w:rFonts w:hint="eastAsia"/>
                          <w:b/>
                          <w:sz w:val="32"/>
                          <w:szCs w:val="32"/>
                        </w:rPr>
                        <w:t>华南师范大学</w:t>
                      </w:r>
                    </w:p>
                  </w:txbxContent>
                </v:textbox>
              </v:shape>
            </w:pict>
          </mc:Fallback>
        </mc:AlternateContent>
      </w:r>
      <w:r>
        <w:rPr>
          <w:rFonts w:ascii="宋体" w:hAnsi="宋体"/>
          <w:color w:val="000000"/>
          <w:sz w:val="24"/>
        </w:rPr>
        <mc:AlternateContent>
          <mc:Choice Requires="wps">
            <w:drawing>
              <wp:anchor distT="0" distB="0" distL="114300" distR="114300" simplePos="0" relativeHeight="251661312" behindDoc="0" locked="0" layoutInCell="1" allowOverlap="1">
                <wp:simplePos x="0" y="0"/>
                <wp:positionH relativeFrom="column">
                  <wp:posOffset>1109980</wp:posOffset>
                </wp:positionH>
                <wp:positionV relativeFrom="paragraph">
                  <wp:posOffset>1315085</wp:posOffset>
                </wp:positionV>
                <wp:extent cx="344170" cy="152400"/>
                <wp:effectExtent l="13970" t="13970" r="22860" b="24130"/>
                <wp:wrapNone/>
                <wp:docPr id="5" name="矩形 4"/>
                <wp:cNvGraphicFramePr/>
                <a:graphic xmlns:a="http://schemas.openxmlformats.org/drawingml/2006/main">
                  <a:graphicData uri="http://schemas.microsoft.com/office/word/2010/wordprocessingShape">
                    <wps:wsp>
                      <wps:cNvSpPr/>
                      <wps:spPr>
                        <a:xfrm>
                          <a:off x="0" y="0"/>
                          <a:ext cx="344170" cy="152400"/>
                        </a:xfrm>
                        <a:prstGeom prst="rect">
                          <a:avLst/>
                        </a:prstGeom>
                        <a:solidFill>
                          <a:srgbClr val="8DB3E2"/>
                        </a:solidFill>
                        <a:ln w="28575" cap="flat" cmpd="sng">
                          <a:solidFill>
                            <a:srgbClr val="FF0000"/>
                          </a:solidFill>
                          <a:prstDash val="sysDot"/>
                          <a:miter/>
                          <a:headEnd type="none" w="med" len="med"/>
                          <a:tailEnd type="none" w="med" len="med"/>
                        </a:ln>
                      </wps:spPr>
                      <wps:bodyPr upright="1"/>
                    </wps:wsp>
                  </a:graphicData>
                </a:graphic>
              </wp:anchor>
            </w:drawing>
          </mc:Choice>
          <mc:Fallback>
            <w:pict>
              <v:rect id="矩形 4" o:spid="_x0000_s1026" o:spt="1" style="position:absolute;left:0pt;margin-left:87.4pt;margin-top:103.55pt;height:12pt;width:27.1pt;z-index:251661312;mso-width-relative:page;mso-height-relative:page;" fillcolor="#8DB3E2" filled="t" stroked="t" coordsize="21600,21600" o:gfxdata="UEsDBAoAAAAAAIdO4kAAAAAAAAAAAAAAAAAEAAAAZHJzL1BLAwQUAAAACACHTuJAhSiC89sAAAAL&#10;AQAADwAAAGRycy9kb3ducmV2LnhtbE2PzU7DMBCE70i8g7VI3KjjgPoT4lSoCHpAVdVCD725sYkj&#10;7HUUu014e5YT3Ha0o5lvyuXoHbuYPrYBJYhJBsxgHXSLjYSP95e7ObCYFGrlAhoJ3ybCsrq+KlWh&#10;w4A7c9mnhlEIxkJJsCl1BeextsarOAmdQfp9ht6rRLJvuO7VQOHe8TzLptyrFqnBqs6srKm/9mcv&#10;4c3u7Ho9fcaV2xxfx8PxaTvfDlLe3ojsEVgyY/ozwy8+oUNFTKdwRh2ZIz17IPQkIc9mAhg58nxB&#10;60503AsBvCr5/w3VD1BLAwQUAAAACACHTuJA6pN5rwYCAAAfBAAADgAAAGRycy9lMm9Eb2MueG1s&#10;rVPNjtMwEL4j8Q6W7zRJt2WrqOlKkC0XBCvt8gCu7SSW/CeP27RPg8SNh+BxEK/B2C3dHzj0QA7O&#10;jD3+Zr5vxsubvdFkJwMoZxtaTUpKpOVOKNs39MvD+s2CEojMCqadlQ09SKA3q9evlqOv5dQNTgsZ&#10;CIJYqEff0CFGXxcF8EEaBhPnpcXDzgXDIrqhL0RgI6IbXUzL8m0xuiB8cFwC4G57PKQnxHAJoOs6&#10;xWXr+NZIG4+oQWoWkRIMygNd5Wq7TvL4uetARqIbikxjXjEJ2pu0Fqslq/vA/KD4qQR2SQkvOBmm&#10;LCY9Q7UsMrIN6i8oo3hw4Lo44c4URyJZEWRRlS+0uR+Yl5kLSg3+LDr8P1j+aXcXiBINnVNimcGG&#10;//r6/eePb2SWtBk91Bhy7+/CyQM0E9F9F0z6IwWyz3oeznrKfSQcN69ms+oaleZ4VM2nszLrXTxe&#10;9gHiB+kMSUZDA7Yrq8h2HyFiQgz9E5JygdNKrJXW2Qn95r0OZMewtYv23dXtNFWMV56FaUvGhk4X&#10;82skyBkObIeDgqbxSBpsnxM+uwJPkdfrEr9/IafKWgbDsQI4QOtiimO1UVEmvVg9SCZurSDx4FFZ&#10;iw+KpnKMFJRoie8vWTkyMqUviUR+2iLN1JljL5K1ceKAfdz6oPoBlaxywekE5yaLcprxNJhP/Yz0&#10;+K5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KILz2wAAAAsBAAAPAAAAAAAAAAEAIAAAACIA&#10;AABkcnMvZG93bnJldi54bWxQSwECFAAUAAAACACHTuJA6pN5rwYCAAAfBAAADgAAAAAAAAABACAA&#10;AAAqAQAAZHJzL2Uyb0RvYy54bWxQSwUGAAAAAAYABgBZAQAAogUAAAAA&#10;">
                <v:fill on="t" focussize="0,0"/>
                <v:stroke weight="2.25pt" color="#FF0000" joinstyle="miter" dashstyle="1 1"/>
                <v:imagedata o:title=""/>
                <o:lock v:ext="edit" aspectratio="f"/>
              </v:rect>
            </w:pict>
          </mc:Fallback>
        </mc:AlternateContent>
      </w:r>
      <w:r>
        <w:rPr>
          <w:rFonts w:ascii="宋体" w:hAnsi="宋体"/>
          <w:color w:val="000000"/>
          <w:sz w:val="24"/>
        </w:rPr>
        <mc:AlternateContent>
          <mc:Choice Requires="wps">
            <w:drawing>
              <wp:anchor distT="0" distB="0" distL="114300" distR="114300" simplePos="0" relativeHeight="251660288" behindDoc="0" locked="0" layoutInCell="1" allowOverlap="1">
                <wp:simplePos x="0" y="0"/>
                <wp:positionH relativeFrom="column">
                  <wp:posOffset>1099820</wp:posOffset>
                </wp:positionH>
                <wp:positionV relativeFrom="paragraph">
                  <wp:posOffset>1564005</wp:posOffset>
                </wp:positionV>
                <wp:extent cx="344170" cy="152400"/>
                <wp:effectExtent l="13970" t="13970" r="22860" b="24130"/>
                <wp:wrapNone/>
                <wp:docPr id="4" name="矩形 3"/>
                <wp:cNvGraphicFramePr/>
                <a:graphic xmlns:a="http://schemas.openxmlformats.org/drawingml/2006/main">
                  <a:graphicData uri="http://schemas.microsoft.com/office/word/2010/wordprocessingShape">
                    <wps:wsp>
                      <wps:cNvSpPr/>
                      <wps:spPr>
                        <a:xfrm>
                          <a:off x="0" y="0"/>
                          <a:ext cx="344170" cy="152400"/>
                        </a:xfrm>
                        <a:prstGeom prst="rect">
                          <a:avLst/>
                        </a:prstGeom>
                        <a:solidFill>
                          <a:srgbClr val="8DB3E2"/>
                        </a:solidFill>
                        <a:ln w="28575" cap="flat" cmpd="sng">
                          <a:solidFill>
                            <a:srgbClr val="FF0000"/>
                          </a:solidFill>
                          <a:prstDash val="sysDot"/>
                          <a:miter/>
                          <a:headEnd type="none" w="med" len="med"/>
                          <a:tailEnd type="none" w="med" len="med"/>
                        </a:ln>
                      </wps:spPr>
                      <wps:bodyPr upright="1"/>
                    </wps:wsp>
                  </a:graphicData>
                </a:graphic>
              </wp:anchor>
            </w:drawing>
          </mc:Choice>
          <mc:Fallback>
            <w:pict>
              <v:rect id="矩形 3" o:spid="_x0000_s1026" o:spt="1" style="position:absolute;left:0pt;margin-left:86.6pt;margin-top:123.15pt;height:12pt;width:27.1pt;z-index:251660288;mso-width-relative:page;mso-height-relative:page;" fillcolor="#8DB3E2" filled="t" stroked="t" coordsize="21600,21600" o:gfxdata="UEsDBAoAAAAAAIdO4kAAAAAAAAAAAAAAAAAEAAAAZHJzL1BLAwQUAAAACACHTuJA+NytDdwAAAAL&#10;AQAADwAAAGRycy9kb3ducmV2LnhtbE2PwU7DMAyG70i8Q2QkbixZO7VTaTqhIdgBTdMGHHbLmtBU&#10;NE7VZGt5+5kT3PzLn35/LleT69jFDKH1KGE+E8AM1l632Ej4eH95WAILUaFWnUcj4ccEWFW3N6Uq&#10;tB9xby6H2DAqwVAoCTbGvuA81NY4FWa+N0i7Lz84FSkODdeDGqncdTwRIuNOtUgXrOrN2pr6+3B2&#10;Et7s3m422TOuu+3xdfo8Pu2Wu1HK+7u5eAQWzRT/YPjVJ3WoyOnkz6gD6yjnaUKohGSRpcCISJJ8&#10;AexEQy5S4FXJ//9QXQFQSwMEFAAAAAgAh07iQK7OdtYGAgAAHwQAAA4AAABkcnMvZTJvRG9jLnht&#10;bK1TS27bMBDdF+gdCO5ryb/GECwHSBV3U7QBkh6AJimJAH/g0JZ9mgLd9RA9TtFrdEi7zqddeBEt&#10;pKE4fPPem+Hyem802ckAytmajkclJdJyJ5Ttavr1Yf1uQQlEZgXTzsqaHiTQ69XbN8vBV3LieqeF&#10;DARBLFSDr2kfo6+KAngvDYOR89LiZuuCYRGXoStEYAOiG11MyvJ9MbggfHBcAuDf5rhJT4jhEkDX&#10;torLxvGtkTYeUYPULKIk6JUHusps21by+KVtQUaia4pKY35jEYw36V2slqzqAvO94icK7BIKLzQZ&#10;piwWPUM1LDKyDeofKKN4cODaOOLOFEch2RFUMS5feHPfMy+zFrQa/Nl0eD1Y/nl3F4gSNZ1RYpnB&#10;hv/+9uPXz+9kmrwZPFSYcu/vwmkFGCah+zaY9EUJZJ/9PJz9lPtIOP6czmbjK3Sa49Z4PpmV2e/i&#10;8bAPED9KZ0gKahqwXdlFtvsEEQti6t+UVAucVmKttM6L0G0+6EB2DFu7aG6mt5PEGI88S9OWDDWd&#10;LOZXcyTCcGBbHBQMjUfRYLtc8NkReIq8Xpf4/A85MWsY9EcGcIDGxZTHKqOiTH6xqpdM3FpB4sGj&#10;sxYvFE10jBSUaIn3L0U5MzKlL8lEfdqizNSZYy9StHHigH3c+qC6Hp0cZ8JpB+cmm3Ka8TSYT9cZ&#10;6fFe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ytDdwAAAALAQAADwAAAAAAAAABACAAAAAi&#10;AAAAZHJzL2Rvd25yZXYueG1sUEsBAhQAFAAAAAgAh07iQK7OdtYGAgAAHwQAAA4AAAAAAAAAAQAg&#10;AAAAKwEAAGRycy9lMm9Eb2MueG1sUEsFBgAAAAAGAAYAWQEAAKMFAAAAAA==&#10;">
                <v:fill on="t" focussize="0,0"/>
                <v:stroke weight="2.25pt" color="#FF0000" joinstyle="miter" dashstyle="1 1"/>
                <v:imagedata o:title=""/>
                <o:lock v:ext="edit" aspectratio="f"/>
              </v:rect>
            </w:pict>
          </mc:Fallback>
        </mc:AlternateContent>
      </w:r>
    </w:p>
    <w:p>
      <w:pPr>
        <w:autoSpaceDE w:val="0"/>
        <w:autoSpaceDN w:val="0"/>
        <w:adjustRightInd w:val="0"/>
        <w:spacing w:line="360" w:lineRule="auto"/>
        <w:jc w:val="center"/>
        <w:rPr>
          <w:rFonts w:ascii="宋体" w:hAnsi="宋体"/>
          <w:color w:val="000000"/>
          <w:sz w:val="24"/>
        </w:rPr>
      </w:pPr>
      <w:r>
        <w:rPr>
          <w:rFonts w:hint="eastAsia" w:ascii="宋体" w:hAnsi="宋体"/>
          <w:sz w:val="23"/>
          <w:szCs w:val="23"/>
        </w:rPr>
        <w:t>图</w:t>
      </w:r>
      <w:r>
        <w:rPr>
          <w:rFonts w:ascii="宋体" w:hAnsi="宋体"/>
          <w:sz w:val="23"/>
          <w:szCs w:val="23"/>
        </w:rPr>
        <w:t>1-1</w:t>
      </w:r>
      <w:r>
        <w:rPr>
          <w:rFonts w:hint="eastAsia" w:ascii="宋体" w:hAnsi="宋体"/>
          <w:sz w:val="23"/>
          <w:szCs w:val="23"/>
        </w:rPr>
        <w:t>：项目位置</w:t>
      </w:r>
    </w:p>
    <w:p>
      <w:pPr>
        <w:autoSpaceDE w:val="0"/>
        <w:autoSpaceDN w:val="0"/>
        <w:adjustRightInd w:val="0"/>
        <w:spacing w:line="360" w:lineRule="auto"/>
        <w:jc w:val="center"/>
        <w:rPr>
          <w:rFonts w:ascii="宋体" w:hAnsi="宋体"/>
          <w:color w:val="000000"/>
          <w:sz w:val="24"/>
        </w:rPr>
      </w:pPr>
    </w:p>
    <w:p>
      <w:pPr>
        <w:autoSpaceDE w:val="0"/>
        <w:autoSpaceDN w:val="0"/>
        <w:adjustRightInd w:val="0"/>
        <w:spacing w:line="360" w:lineRule="auto"/>
        <w:jc w:val="center"/>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63360" behindDoc="0" locked="0" layoutInCell="1" allowOverlap="1">
                <wp:simplePos x="0" y="0"/>
                <wp:positionH relativeFrom="column">
                  <wp:posOffset>2038350</wp:posOffset>
                </wp:positionH>
                <wp:positionV relativeFrom="paragraph">
                  <wp:posOffset>2653030</wp:posOffset>
                </wp:positionV>
                <wp:extent cx="914400" cy="581660"/>
                <wp:effectExtent l="19050" t="19050" r="19050" b="27940"/>
                <wp:wrapNone/>
                <wp:docPr id="7" name="矩形 6"/>
                <wp:cNvGraphicFramePr/>
                <a:graphic xmlns:a="http://schemas.openxmlformats.org/drawingml/2006/main">
                  <a:graphicData uri="http://schemas.microsoft.com/office/word/2010/wordprocessingShape">
                    <wps:wsp>
                      <wps:cNvSpPr/>
                      <wps:spPr>
                        <a:xfrm>
                          <a:off x="0" y="0"/>
                          <a:ext cx="914400" cy="581660"/>
                        </a:xfrm>
                        <a:prstGeom prst="rect">
                          <a:avLst/>
                        </a:prstGeom>
                        <a:noFill/>
                        <a:ln w="28575" cap="flat" cmpd="sng">
                          <a:solidFill>
                            <a:srgbClr val="FF0000"/>
                          </a:solidFill>
                          <a:prstDash val="dash"/>
                          <a:miter/>
                          <a:headEnd type="none" w="med" len="med"/>
                          <a:tailEnd type="none" w="med" len="med"/>
                        </a:ln>
                      </wps:spPr>
                      <wps:bodyPr upright="1"/>
                    </wps:wsp>
                  </a:graphicData>
                </a:graphic>
              </wp:anchor>
            </w:drawing>
          </mc:Choice>
          <mc:Fallback>
            <w:pict>
              <v:rect id="矩形 6" o:spid="_x0000_s1026" o:spt="1" style="position:absolute;left:0pt;margin-left:160.5pt;margin-top:208.9pt;height:45.8pt;width:72pt;z-index:251663360;mso-width-relative:page;mso-height-relative:page;" filled="f" stroked="t" coordsize="21600,21600" o:gfxdata="UEsDBAoAAAAAAIdO4kAAAAAAAAAAAAAAAAAEAAAAZHJzL1BLAwQUAAAACACHTuJAVIqw3dgAAAAL&#10;AQAADwAAAGRycy9kb3ducmV2LnhtbE2PwU7DMBBE70j8g7VI3KidkgYIcXpAVOLAhRY4u/E2iYjX&#10;ke2mzd+znOhxZ0cz86r12Q1iwhB7TxqyhQKB1HjbU6vhc7e5ewQRkyFrBk+oYcYI6/r6qjKl9Sf6&#10;wGmbWsEhFEujoUtpLKWMTYfOxIUfkfh38MGZxGdopQ3mxOFukEulCulMT9zQmRFfOmx+tkfHva9F&#10;CG/vm37+9oO3X9O8O+Cs9e1Npp5BJDynfzP8zefpUPOmvT+SjWLQcL/MmCVpyLMHZmBHXqxY2WtY&#10;qaccZF3JS4b6F1BLAwQUAAAACACHTuJA550vLPoBAAD0AwAADgAAAGRycy9lMm9Eb2MueG1srVNL&#10;jhMxEN0jcQfLe9KdaJIJrXRmQQgbBCMNHMDxp9uSf3I56eQ0SOw4BMdBXIOyO2RgZpPF9MJddpVf&#10;1XtVXt0drSEHGUF719LppKZEOu6Fdl1Lv37ZvllSAok5wYx3sqUnCfRu/frVagiNnPneGyEjQRAH&#10;zRBa2qcUmqoC3kvLYOKDdOhUPlqWcBu7SkQ2ILo11ayuF9XgowjRcwmAp5vRSc+I8RpAr5TmcuP5&#10;3kqXRtQoDUtICXodgK5LtUpJnj4rBTIR01JkmsqKSdDe5bVar1jTRRZ6zc8lsGtKeMLJMu0w6QVq&#10;wxIj+6ifQVnNowev0oR7W41EiiLIYlo/0eahZ0EWLig1hIvo8HKw/NPhPhItWnpLiWMWG/77249f&#10;P7+TRdZmCNBgyEO4j+cdoJmJHlW0+Y8UyLHoebroKY+JcDx8O725qVFpjq75crpYFL2rx8shQvog&#10;vSXZaGnEdhUV2eEjJEyIoX9Dci7nt9qY0jLjyNDS2XJ+O0d8hnOosP9o2oBcwHUFB7zRIt/JtyF2&#10;u3cmkgPDWdhua/wyRczxX1hOuGHQj3ECrXFIrE4yi8CaXjLx3gmSTgHlcvhKaC7GSkGJkfioslUi&#10;E9PmmkiswTgsJcs9CpytnRcnbM4+RN31KM+0lJs9OAyl8PPg5mn7d1+QHh/r+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irDd2AAAAAsBAAAPAAAAAAAAAAEAIAAAACIAAABkcnMvZG93bnJldi54&#10;bWxQSwECFAAUAAAACACHTuJA550vLPoBAAD0AwAADgAAAAAAAAABACAAAAAnAQAAZHJzL2Uyb0Rv&#10;Yy54bWxQSwUGAAAAAAYABgBZAQAAkwUAAAAA&#10;">
                <v:fill on="f" focussize="0,0"/>
                <v:stroke weight="2.25pt" color="#FF0000" joinstyle="miter" dashstyle="dash"/>
                <v:imagedata o:title=""/>
                <o:lock v:ext="edit" aspectratio="f"/>
              </v:rect>
            </w:pict>
          </mc:Fallback>
        </mc:AlternateContent>
      </w:r>
      <w:r>
        <w:rPr>
          <w:rFonts w:ascii="宋体" w:hAnsi="宋体"/>
          <w:color w:val="000000"/>
          <w:sz w:val="24"/>
        </w:rPr>
        <mc:AlternateContent>
          <mc:Choice Requires="wps">
            <w:drawing>
              <wp:anchor distT="0" distB="0" distL="114300" distR="114300" simplePos="0" relativeHeight="251664384" behindDoc="0" locked="0" layoutInCell="1" allowOverlap="1">
                <wp:simplePos x="0" y="0"/>
                <wp:positionH relativeFrom="column">
                  <wp:posOffset>2895600</wp:posOffset>
                </wp:positionH>
                <wp:positionV relativeFrom="paragraph">
                  <wp:posOffset>1262380</wp:posOffset>
                </wp:positionV>
                <wp:extent cx="885825" cy="581660"/>
                <wp:effectExtent l="19050" t="19050" r="28575" b="27940"/>
                <wp:wrapNone/>
                <wp:docPr id="8" name="矩形 7"/>
                <wp:cNvGraphicFramePr/>
                <a:graphic xmlns:a="http://schemas.openxmlformats.org/drawingml/2006/main">
                  <a:graphicData uri="http://schemas.microsoft.com/office/word/2010/wordprocessingShape">
                    <wps:wsp>
                      <wps:cNvSpPr/>
                      <wps:spPr>
                        <a:xfrm>
                          <a:off x="0" y="0"/>
                          <a:ext cx="885825" cy="581660"/>
                        </a:xfrm>
                        <a:prstGeom prst="rect">
                          <a:avLst/>
                        </a:prstGeom>
                        <a:noFill/>
                        <a:ln w="28575" cap="flat" cmpd="sng">
                          <a:solidFill>
                            <a:srgbClr val="FF0000"/>
                          </a:solidFill>
                          <a:prstDash val="dash"/>
                          <a:miter/>
                          <a:headEnd type="none" w="med" len="med"/>
                          <a:tailEnd type="none" w="med" len="med"/>
                        </a:ln>
                      </wps:spPr>
                      <wps:bodyPr upright="1"/>
                    </wps:wsp>
                  </a:graphicData>
                </a:graphic>
              </wp:anchor>
            </w:drawing>
          </mc:Choice>
          <mc:Fallback>
            <w:pict>
              <v:rect id="矩形 7" o:spid="_x0000_s1026" o:spt="1" style="position:absolute;left:0pt;margin-left:228pt;margin-top:99.4pt;height:45.8pt;width:69.75pt;z-index:251664384;mso-width-relative:page;mso-height-relative:page;" filled="f" stroked="t" coordsize="21600,21600" o:gfxdata="UEsDBAoAAAAAAIdO4kAAAAAAAAAAAAAAAAAEAAAAZHJzL1BLAwQUAAAACACHTuJAtXVq1tgAAAAL&#10;AQAADwAAAGRycy9kb3ducmV2LnhtbE2PMU/DMBSEdyT+g/WQ2KjTqomaEKcDohIDC21hduPXJMJ+&#10;jmw3bf49jwnG053uvqu3N2fFhCEOnhQsFxkIpNabgToFx8PuaQMiJk1GW0+oYMYI2+b+rtaV8Vf6&#10;wGmfOsElFCutoE9prKSMbY9Ox4Ufkdg7++B0Yhk6aYK+crmzcpVlhXR6IF7o9YgvPbbf+4vj3dci&#10;hLf33TB/eevN5zQfzjgr9fiwzJ5BJLylvzD84jM6NMx08hcyUVgF67zgL4mNcsMfOJGXeQ7ipGBV&#10;ZmuQTS3/f2h+AFBLAwQUAAAACACHTuJAfSjB9vgBAAD0AwAADgAAAGRycy9lMm9Eb2MueG1srVNL&#10;jhMxEN0jcQfLe9KdSMm0WunMghA2CEYaOIDjT7cl/+Ry0slpkNhxCI6DuAZldyYDwyYLeuEuu8qv&#10;6r0qr+9P1pCjjKC96+h8VlMiHfdCu76jXz7v3jSUQGJOMOOd7OhZAr3fvH61HkMrF37wRshIEMRB&#10;O4aODimFtqqAD9IymPkgHTqVj5Yl3Ma+EpGNiG5NtajrVTX6KEL0XALg6XZy0gtivAXQK6W53Hp+&#10;sNKlCTVKwxJSgkEHoJtSrVKSp09KgUzEdBSZprJiErT3ea02a9b2kYVB80sJ7JYSXnCyTDtMeoXa&#10;ssTIIep/oKzm0YNXaca9rSYiRRFkMa9faPM4sCALF5QawlV0+H+w/OPxIRItOoptd8xiw399/f7z&#10;xzdyl7UZA7QY8hge4mUHaGaiJxVt/iMFcip6nq96ylMiHA+bZtkslpRwdC2b+WpV9K6eL4cI6b30&#10;lmSjoxHbVVRkxw+QMCGGPoXkXM7vtDGlZcaRsaOLZnmX8RnOocL+o2kDcgHXFxzwRot8J9+G2O/f&#10;mkiODGdht6vxyxQxx19hOeGWwTDFCbSmIbE6ySwCawfJxDsnSDoHlMvhK6G5GCsFJUbio8pWiUxM&#10;m1sisQbjsJQs9yRwtvZenLE5hxB1P6A881Ju9uAwlMIvg5un7c99QXp+rJ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XVq1tgAAAALAQAADwAAAAAAAAABACAAAAAiAAAAZHJzL2Rvd25yZXYueG1s&#10;UEsBAhQAFAAAAAgAh07iQH0owfb4AQAA9AMAAA4AAAAAAAAAAQAgAAAAJwEAAGRycy9lMm9Eb2Mu&#10;eG1sUEsFBgAAAAAGAAYAWQEAAJEFAAAAAA==&#10;">
                <v:fill on="f" focussize="0,0"/>
                <v:stroke weight="2.25pt" color="#FF0000" joinstyle="miter" dashstyle="dash"/>
                <v:imagedata o:title=""/>
                <o:lock v:ext="edit" aspectratio="f"/>
              </v:rect>
            </w:pict>
          </mc:Fallback>
        </mc:AlternateContent>
      </w:r>
      <w:r>
        <w:rPr>
          <w:rFonts w:ascii="宋体" w:hAnsi="宋体"/>
          <w:color w:val="000000"/>
          <w:sz w:val="24"/>
        </w:rPr>
        <w:drawing>
          <wp:inline distT="0" distB="0" distL="0" distR="0">
            <wp:extent cx="5274310" cy="3639185"/>
            <wp:effectExtent l="19050" t="0" r="2540" b="0"/>
            <wp:docPr id="3" name="图片 2" descr="C:\Users\ADMINI~1\AppData\Local\Temp\16460172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1\AppData\Local\Temp\1646017214(1).jpg"/>
                    <pic:cNvPicPr>
                      <a:picLocks noChangeAspect="1" noChangeArrowheads="1"/>
                    </pic:cNvPicPr>
                  </pic:nvPicPr>
                  <pic:blipFill>
                    <a:blip r:embed="rId13"/>
                    <a:srcRect/>
                    <a:stretch>
                      <a:fillRect/>
                    </a:stretch>
                  </pic:blipFill>
                  <pic:spPr>
                    <a:xfrm>
                      <a:off x="0" y="0"/>
                      <a:ext cx="5274310" cy="3639487"/>
                    </a:xfrm>
                    <a:prstGeom prst="rect">
                      <a:avLst/>
                    </a:prstGeom>
                    <a:noFill/>
                    <a:ln w="9525">
                      <a:noFill/>
                      <a:miter lim="800000"/>
                      <a:headEnd/>
                      <a:tailEnd/>
                    </a:ln>
                  </pic:spPr>
                </pic:pic>
              </a:graphicData>
            </a:graphic>
          </wp:inline>
        </w:drawing>
      </w:r>
    </w:p>
    <w:p>
      <w:pPr>
        <w:autoSpaceDE w:val="0"/>
        <w:autoSpaceDN w:val="0"/>
        <w:adjustRightInd w:val="0"/>
        <w:spacing w:line="360" w:lineRule="auto"/>
        <w:jc w:val="center"/>
        <w:rPr>
          <w:rFonts w:ascii="宋体" w:hAnsi="宋体"/>
          <w:color w:val="000000"/>
          <w:sz w:val="24"/>
        </w:rPr>
      </w:pPr>
      <w:r>
        <w:rPr>
          <w:rFonts w:hint="eastAsia" w:ascii="宋体" w:hAnsi="宋体"/>
          <w:sz w:val="23"/>
          <w:szCs w:val="23"/>
        </w:rPr>
        <w:t>图</w:t>
      </w:r>
      <w:r>
        <w:rPr>
          <w:rFonts w:ascii="宋体" w:hAnsi="宋体"/>
          <w:sz w:val="23"/>
          <w:szCs w:val="23"/>
        </w:rPr>
        <w:t>1-</w:t>
      </w:r>
      <w:r>
        <w:rPr>
          <w:rFonts w:hint="eastAsia" w:ascii="宋体" w:hAnsi="宋体"/>
          <w:sz w:val="23"/>
          <w:szCs w:val="23"/>
        </w:rPr>
        <w:t>2：西2、西3宿舍位置</w:t>
      </w:r>
    </w:p>
    <w:p>
      <w:pPr>
        <w:autoSpaceDE w:val="0"/>
        <w:autoSpaceDN w:val="0"/>
        <w:adjustRightInd w:val="0"/>
        <w:spacing w:line="360" w:lineRule="auto"/>
        <w:jc w:val="center"/>
        <w:rPr>
          <w:rFonts w:ascii="宋体" w:hAnsi="宋体"/>
          <w:color w:val="000000"/>
          <w:sz w:val="24"/>
        </w:rPr>
      </w:pPr>
    </w:p>
    <w:p>
      <w:pPr>
        <w:autoSpaceDE w:val="0"/>
        <w:autoSpaceDN w:val="0"/>
        <w:adjustRightInd w:val="0"/>
        <w:spacing w:line="360" w:lineRule="auto"/>
        <w:jc w:val="center"/>
        <w:rPr>
          <w:rFonts w:ascii="宋体" w:hAnsi="宋体"/>
          <w:color w:val="000000"/>
          <w:spacing w:val="-6"/>
          <w:sz w:val="24"/>
        </w:rPr>
      </w:pPr>
    </w:p>
    <w:p>
      <w:pPr>
        <w:autoSpaceDE w:val="0"/>
        <w:autoSpaceDN w:val="0"/>
        <w:adjustRightInd w:val="0"/>
        <w:spacing w:line="360" w:lineRule="auto"/>
        <w:jc w:val="center"/>
        <w:rPr>
          <w:rFonts w:ascii="宋体" w:hAnsi="宋体"/>
          <w:color w:val="000000"/>
          <w:sz w:val="24"/>
        </w:rPr>
      </w:pPr>
    </w:p>
    <w:p>
      <w:pPr>
        <w:pStyle w:val="6"/>
      </w:pPr>
      <w:r>
        <w:rPr>
          <w:rFonts w:hint="eastAsia"/>
        </w:rPr>
        <w:t>1.1.5 项目概况</w:t>
      </w:r>
    </w:p>
    <w:p>
      <w:pPr>
        <w:autoSpaceDE w:val="0"/>
        <w:autoSpaceDN w:val="0"/>
        <w:adjustRightInd w:val="0"/>
        <w:spacing w:line="360" w:lineRule="auto"/>
        <w:jc w:val="left"/>
        <w:rPr>
          <w:sz w:val="28"/>
          <w:szCs w:val="28"/>
        </w:rPr>
      </w:pPr>
      <w:r>
        <w:rPr>
          <w:rFonts w:hint="eastAsia"/>
          <w:sz w:val="28"/>
          <w:szCs w:val="28"/>
        </w:rPr>
        <w:t>5)项目概况：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szCs w:val="24"/>
        </w:rPr>
      </w:pPr>
      <w:r>
        <w:rPr>
          <w:rFonts w:hint="eastAsia" w:ascii="宋体" w:hAnsi="宋体"/>
          <w:color w:val="000000"/>
          <w:sz w:val="24"/>
          <w:szCs w:val="24"/>
        </w:rPr>
        <w:t>西区宿舍特点：80年代建筑</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174"/>
        <w:gridCol w:w="1262"/>
        <w:gridCol w:w="1262"/>
        <w:gridCol w:w="119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4" w:type="dxa"/>
            <w:gridSpan w:val="2"/>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项目</w:t>
            </w:r>
          </w:p>
        </w:tc>
        <w:tc>
          <w:tcPr>
            <w:tcW w:w="12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层数</w:t>
            </w:r>
          </w:p>
        </w:tc>
        <w:tc>
          <w:tcPr>
            <w:tcW w:w="12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走廊</w:t>
            </w:r>
          </w:p>
        </w:tc>
        <w:tc>
          <w:tcPr>
            <w:tcW w:w="11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每层面积</w:t>
            </w:r>
          </w:p>
        </w:tc>
        <w:tc>
          <w:tcPr>
            <w:tcW w:w="11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Merge w:val="restart"/>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西区宿舍</w:t>
            </w:r>
          </w:p>
        </w:tc>
        <w:tc>
          <w:tcPr>
            <w:tcW w:w="11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西2</w:t>
            </w:r>
          </w:p>
        </w:tc>
        <w:tc>
          <w:tcPr>
            <w:tcW w:w="12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12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外廊</w:t>
            </w:r>
          </w:p>
        </w:tc>
        <w:tc>
          <w:tcPr>
            <w:tcW w:w="11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992</w:t>
            </w:r>
          </w:p>
        </w:tc>
        <w:tc>
          <w:tcPr>
            <w:tcW w:w="11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p>
        </w:tc>
        <w:tc>
          <w:tcPr>
            <w:tcW w:w="117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西3</w:t>
            </w:r>
          </w:p>
        </w:tc>
        <w:tc>
          <w:tcPr>
            <w:tcW w:w="12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6</w:t>
            </w:r>
          </w:p>
        </w:tc>
        <w:tc>
          <w:tcPr>
            <w:tcW w:w="12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24"/>
                <w:szCs w:val="24"/>
              </w:rPr>
            </w:pPr>
            <w:r>
              <w:rPr>
                <w:rFonts w:hint="eastAsia" w:ascii="宋体" w:hAnsi="宋体"/>
                <w:color w:val="000000"/>
                <w:sz w:val="24"/>
                <w:szCs w:val="24"/>
              </w:rPr>
              <w:t>外廊</w:t>
            </w:r>
          </w:p>
        </w:tc>
        <w:tc>
          <w:tcPr>
            <w:tcW w:w="11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4"/>
                <w:szCs w:val="24"/>
                <w:lang w:val="en-US" w:eastAsia="zh-CN"/>
              </w:rPr>
            </w:pPr>
            <w:r>
              <w:rPr>
                <w:rFonts w:hint="eastAsia" w:ascii="宋体" w:hAnsi="宋体"/>
                <w:color w:val="000000"/>
                <w:sz w:val="24"/>
                <w:szCs w:val="24"/>
              </w:rPr>
              <w:t>99</w:t>
            </w:r>
            <w:r>
              <w:rPr>
                <w:rFonts w:hint="eastAsia" w:ascii="宋体" w:hAnsi="宋体"/>
                <w:color w:val="000000"/>
                <w:sz w:val="24"/>
                <w:szCs w:val="24"/>
                <w:lang w:val="en-US" w:eastAsia="zh-CN"/>
              </w:rPr>
              <w:t>7</w:t>
            </w:r>
          </w:p>
        </w:tc>
        <w:tc>
          <w:tcPr>
            <w:tcW w:w="11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olor w:val="000000"/>
                <w:sz w:val="24"/>
                <w:szCs w:val="24"/>
                <w:lang w:val="en-US" w:eastAsia="zh-CN"/>
              </w:rPr>
            </w:pPr>
            <w:r>
              <w:rPr>
                <w:rFonts w:hint="eastAsia" w:ascii="宋体" w:hAnsi="宋体"/>
                <w:color w:val="000000"/>
                <w:sz w:val="24"/>
                <w:szCs w:val="24"/>
              </w:rPr>
              <w:t>59</w:t>
            </w:r>
            <w:r>
              <w:rPr>
                <w:rFonts w:hint="eastAsia" w:ascii="宋体" w:hAnsi="宋体"/>
                <w:color w:val="000000"/>
                <w:sz w:val="24"/>
                <w:szCs w:val="24"/>
                <w:lang w:val="en-US" w:eastAsia="zh-CN"/>
              </w:rPr>
              <w:t>86</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FF0000"/>
          <w:sz w:val="24"/>
          <w:szCs w:val="24"/>
        </w:rPr>
      </w:pPr>
      <w:r>
        <w:rPr>
          <w:rFonts w:hint="eastAsia" w:ascii="宋体" w:hAnsi="宋体"/>
          <w:color w:val="000000"/>
          <w:sz w:val="24"/>
          <w:szCs w:val="24"/>
        </w:rPr>
        <w:t>本项目为华南师范大学石牌校</w:t>
      </w:r>
      <w:r>
        <w:rPr>
          <w:rFonts w:hint="eastAsia" w:ascii="宋体" w:hAnsi="宋体"/>
          <w:color w:val="000000"/>
          <w:sz w:val="24"/>
          <w:szCs w:val="24"/>
          <w:lang w:val="en-US" w:eastAsia="zh-CN"/>
        </w:rPr>
        <w:t>园</w:t>
      </w:r>
      <w:r>
        <w:rPr>
          <w:rFonts w:hint="eastAsia" w:ascii="宋体" w:hAnsi="宋体"/>
          <w:color w:val="000000" w:themeColor="text1"/>
          <w:sz w:val="24"/>
          <w:szCs w:val="24"/>
          <w14:textFill>
            <w14:solidFill>
              <w14:schemeClr w14:val="tx1"/>
            </w14:solidFill>
          </w14:textFill>
        </w:rPr>
        <w:t>西区2、</w:t>
      </w:r>
      <w:r>
        <w:rPr>
          <w:rFonts w:hint="eastAsia" w:ascii="宋体" w:hAnsi="宋体"/>
          <w:color w:val="000000"/>
          <w:sz w:val="24"/>
          <w:szCs w:val="24"/>
        </w:rPr>
        <w:t>3栋学生宿舍改造项目，属改造工程，建筑使用年限已超30年。出现了以下几个主要问题：1.厕浴设施不足、陈旧；2.缺乏衣服晾晒设施； 3.宿舍地面破损严重问题；4.外墙外观破旧。需要进行改造。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项目改造内容包括土建装修改造，包含主体建筑室内外装修工程（含装修配套的建筑、结构、水、电工程）、建筑内院和周边的排水、绿化改造等，项目总建筑面积为</w:t>
      </w:r>
      <w:r>
        <w:rPr>
          <w:rFonts w:hint="eastAsia" w:ascii="宋体" w:hAnsi="宋体"/>
          <w:color w:val="000000" w:themeColor="text1"/>
          <w:sz w:val="24"/>
          <w:szCs w:val="24"/>
          <w:lang w:val="en-US" w:eastAsia="zh-CN"/>
          <w14:textFill>
            <w14:solidFill>
              <w14:schemeClr w14:val="tx1"/>
            </w14:solidFill>
          </w14:textFill>
        </w:rPr>
        <w:t>11939</w:t>
      </w:r>
      <w:r>
        <w:rPr>
          <w:rFonts w:hint="eastAsia" w:ascii="宋体" w:hAnsi="宋体"/>
          <w:color w:val="000000" w:themeColor="text1"/>
          <w:sz w:val="24"/>
          <w:szCs w:val="24"/>
          <w14:textFill>
            <w14:solidFill>
              <w14:schemeClr w14:val="tx1"/>
            </w14:solidFill>
          </w14:textFill>
        </w:rPr>
        <w:t>平方米。</w:t>
      </w:r>
    </w:p>
    <w:p>
      <w:pPr>
        <w:pStyle w:val="24"/>
        <w:rPr>
          <w:rFonts w:hAnsi="宋体" w:cs="Times New Roman"/>
          <w:kern w:val="2"/>
        </w:rPr>
      </w:pPr>
    </w:p>
    <w:p>
      <w:pPr>
        <w:pStyle w:val="6"/>
        <w:rPr>
          <w:color w:val="000000" w:themeColor="text1"/>
          <w14:textFill>
            <w14:solidFill>
              <w14:schemeClr w14:val="tx1"/>
            </w14:solidFill>
          </w14:textFill>
        </w:rPr>
      </w:pPr>
      <w:r>
        <w:rPr>
          <w:rFonts w:hint="eastAsia"/>
        </w:rPr>
        <w:t>1.1.6项</w:t>
      </w:r>
      <w:r>
        <w:rPr>
          <w:rFonts w:hint="eastAsia"/>
          <w:color w:val="000000" w:themeColor="text1"/>
          <w14:textFill>
            <w14:solidFill>
              <w14:schemeClr w14:val="tx1"/>
            </w14:solidFill>
          </w14:textFill>
        </w:rPr>
        <w:t>目投入总资金及资金来源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本项目总投资为1514万元，主要包括：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（1）建筑安装工程费1348 万元；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（2）工程建设其他费用  94万元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（3）预备费  72 万元。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（4）家具设施购置费455 万元。</w:t>
      </w:r>
    </w:p>
    <w:p>
      <w:pPr>
        <w:spacing w:line="360" w:lineRule="auto"/>
        <w:ind w:firstLine="480" w:firstLineChars="200"/>
        <w:jc w:val="left"/>
        <w:rPr>
          <w:rFonts w:ascii="宋体" w:hAnsi="宋体"/>
          <w:color w:val="auto"/>
          <w:sz w:val="24"/>
        </w:rPr>
      </w:pPr>
      <w:r>
        <w:rPr>
          <w:rFonts w:hint="eastAsia" w:ascii="宋体" w:hAnsi="宋体"/>
          <w:color w:val="auto"/>
          <w:sz w:val="24"/>
          <w:lang w:val="en-US" w:eastAsia="zh-CN"/>
        </w:rPr>
        <w:t>其中，</w:t>
      </w:r>
      <w:r>
        <w:rPr>
          <w:rFonts w:hint="eastAsia" w:ascii="宋体" w:hAnsi="宋体"/>
          <w:color w:val="auto"/>
          <w:sz w:val="24"/>
        </w:rPr>
        <w:t>参照国家计委、建设部制定的《工程勘察设计收费管理规定》，并依据相关通知按市场调节价计费，本工程设计服务限价计算如下：</w:t>
      </w:r>
    </w:p>
    <w:p>
      <w:pPr>
        <w:spacing w:line="360" w:lineRule="auto"/>
        <w:ind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西二689万元，西三659万元，建安费共13</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8万元</w:t>
      </w:r>
      <w:r>
        <w:rPr>
          <w:rFonts w:hint="eastAsia" w:ascii="宋体" w:hAnsi="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设计费55.121万元，预算编制费5.5121万元，合计60.6331万元。</w:t>
      </w:r>
    </w:p>
    <w:p>
      <w:pPr>
        <w:spacing w:line="360" w:lineRule="auto"/>
        <w:ind w:firstLine="480" w:firstLineChars="200"/>
        <w:jc w:val="left"/>
        <w:rPr>
          <w:rFonts w:ascii="宋体" w:hAnsi="宋体"/>
          <w:color w:val="auto"/>
          <w:sz w:val="24"/>
        </w:rPr>
      </w:pPr>
      <w:r>
        <w:rPr>
          <w:rFonts w:hint="eastAsia" w:ascii="宋体" w:hAnsi="宋体"/>
          <w:color w:val="auto"/>
          <w:sz w:val="24"/>
        </w:rPr>
        <w:t>结合以上所计算的服务限价，华南师范大学石牌校</w:t>
      </w:r>
      <w:r>
        <w:rPr>
          <w:rFonts w:hint="eastAsia" w:ascii="宋体" w:hAnsi="宋体"/>
          <w:color w:val="auto"/>
          <w:sz w:val="24"/>
          <w:lang w:val="en-US" w:eastAsia="zh-CN"/>
        </w:rPr>
        <w:t>园</w:t>
      </w:r>
      <w:r>
        <w:rPr>
          <w:rFonts w:hint="eastAsia" w:ascii="宋体" w:hAnsi="宋体"/>
          <w:color w:val="auto"/>
          <w:sz w:val="24"/>
        </w:rPr>
        <w:t>老旧学生宿舍修缮改造工程（第三、四批）项目的工程设计和预算限价确定为</w:t>
      </w:r>
      <w:r>
        <w:rPr>
          <w:rFonts w:hint="eastAsia" w:ascii="宋体" w:hAnsi="宋体"/>
          <w:color w:val="auto"/>
          <w:sz w:val="24"/>
          <w:lang w:val="en-US" w:eastAsia="zh-CN"/>
        </w:rPr>
        <w:t>60.6331万</w:t>
      </w:r>
      <w:r>
        <w:rPr>
          <w:rFonts w:hint="eastAsia" w:ascii="宋体" w:hAnsi="宋体"/>
          <w:color w:val="auto"/>
          <w:sz w:val="24"/>
        </w:rPr>
        <w:t>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000000" w:themeColor="text1"/>
          <w:kern w:val="0"/>
          <w:sz w:val="24"/>
          <w:szCs w:val="24"/>
          <w14:textFill>
            <w14:solidFill>
              <w14:schemeClr w14:val="tx1"/>
            </w14:solidFill>
          </w14:textFill>
        </w:rPr>
      </w:pPr>
    </w:p>
    <w:p>
      <w:pPr>
        <w:pStyle w:val="6"/>
        <w:rPr>
          <w:color w:val="auto"/>
        </w:rPr>
      </w:pPr>
      <w:bookmarkStart w:id="16" w:name="_Toc452973675"/>
      <w:bookmarkStart w:id="17" w:name="_Toc452558295"/>
      <w:bookmarkStart w:id="18" w:name="_Toc447612383"/>
      <w:bookmarkStart w:id="19" w:name="_Toc447612862"/>
      <w:r>
        <w:rPr>
          <w:rFonts w:hint="eastAsia"/>
          <w:color w:val="auto"/>
        </w:rPr>
        <w:t>1.1.7 项目建设依据</w:t>
      </w:r>
    </w:p>
    <w:p>
      <w:pPr>
        <w:ind w:firstLine="560" w:firstLineChars="200"/>
        <w:rPr>
          <w:rFonts w:ascii="宋体" w:hAnsi="宋体" w:eastAsia="黑体"/>
          <w:bCs/>
          <w:kern w:val="0"/>
          <w:sz w:val="28"/>
          <w:szCs w:val="32"/>
        </w:rPr>
      </w:pPr>
      <w:r>
        <w:rPr>
          <w:rFonts w:hint="eastAsia" w:ascii="宋体" w:hAnsi="宋体" w:eastAsia="黑体"/>
          <w:bCs/>
          <w:kern w:val="0"/>
          <w:sz w:val="28"/>
          <w:szCs w:val="32"/>
        </w:rPr>
        <w:t>1．现行法律法规</w:t>
      </w:r>
    </w:p>
    <w:p>
      <w:pPr>
        <w:ind w:firstLine="560" w:firstLineChars="200"/>
        <w:rPr>
          <w:rFonts w:ascii="宋体" w:hAnsi="宋体" w:eastAsia="黑体"/>
          <w:bCs/>
          <w:kern w:val="0"/>
          <w:sz w:val="28"/>
          <w:szCs w:val="32"/>
        </w:rPr>
      </w:pPr>
      <w:r>
        <w:rPr>
          <w:rFonts w:hint="eastAsia" w:ascii="宋体" w:hAnsi="宋体" w:eastAsia="黑体"/>
          <w:bCs/>
          <w:kern w:val="0"/>
          <w:sz w:val="28"/>
          <w:szCs w:val="32"/>
        </w:rPr>
        <w:t>2．现行技术标准与规范</w:t>
      </w:r>
    </w:p>
    <w:p>
      <w:pPr>
        <w:ind w:firstLine="560" w:firstLineChars="200"/>
        <w:rPr>
          <w:rFonts w:ascii="宋体" w:hAnsi="宋体" w:eastAsia="黑体"/>
          <w:bCs/>
          <w:kern w:val="0"/>
          <w:sz w:val="28"/>
          <w:szCs w:val="32"/>
        </w:rPr>
      </w:pPr>
      <w:r>
        <w:rPr>
          <w:rFonts w:hint="eastAsia" w:ascii="宋体" w:hAnsi="宋体" w:eastAsia="黑体"/>
          <w:bCs/>
          <w:kern w:val="0"/>
          <w:sz w:val="28"/>
          <w:szCs w:val="32"/>
        </w:rPr>
        <w:t>3．行业标准</w:t>
      </w:r>
    </w:p>
    <w:p>
      <w:pPr>
        <w:ind w:firstLine="560" w:firstLineChars="200"/>
      </w:pPr>
      <w:r>
        <w:rPr>
          <w:rFonts w:hint="eastAsia" w:ascii="宋体" w:hAnsi="宋体" w:eastAsia="黑体"/>
          <w:bCs/>
          <w:kern w:val="0"/>
          <w:sz w:val="28"/>
          <w:szCs w:val="32"/>
        </w:rPr>
        <w:t>4．相关文件</w:t>
      </w:r>
      <w:bookmarkEnd w:id="16"/>
      <w:bookmarkEnd w:id="17"/>
    </w:p>
    <w:p>
      <w:pPr>
        <w:pStyle w:val="4"/>
        <w:spacing w:before="156" w:after="156"/>
        <w:rPr>
          <w:color w:val="000000"/>
        </w:rPr>
      </w:pPr>
      <w:bookmarkStart w:id="20" w:name="_Toc70293206"/>
      <w:bookmarkStart w:id="21" w:name="_Toc452558094"/>
      <w:bookmarkStart w:id="22" w:name="_Toc452558303"/>
      <w:bookmarkStart w:id="23" w:name="_Toc452973683"/>
      <w:r>
        <w:rPr>
          <w:rFonts w:hint="eastAsia"/>
          <w:color w:val="000000"/>
        </w:rPr>
        <w:t>1.2项目设计范围</w:t>
      </w:r>
      <w:bookmarkEnd w:id="20"/>
    </w:p>
    <w:bookmarkEnd w:id="18"/>
    <w:bookmarkEnd w:id="19"/>
    <w:bookmarkEnd w:id="21"/>
    <w:bookmarkEnd w:id="22"/>
    <w:bookmarkEnd w:id="23"/>
    <w:p>
      <w:pPr>
        <w:spacing w:line="360" w:lineRule="auto"/>
        <w:ind w:firstLine="480" w:firstLineChars="200"/>
        <w:jc w:val="left"/>
        <w:rPr>
          <w:rFonts w:ascii="宋体" w:hAnsi="宋体"/>
          <w:color w:val="000000"/>
          <w:sz w:val="24"/>
        </w:rPr>
      </w:pPr>
      <w:r>
        <w:rPr>
          <w:rFonts w:hint="eastAsia"/>
          <w:color w:val="000000"/>
          <w:sz w:val="24"/>
        </w:rPr>
        <w:t>1.2.1本项目建设范围内所涉及建设内容的建筑、水电、室外场地等设计工作</w:t>
      </w:r>
      <w:r>
        <w:rPr>
          <w:rFonts w:hint="eastAsia"/>
          <w:color w:val="000000"/>
          <w:sz w:val="24"/>
          <w:lang w:eastAsia="zh-CN"/>
        </w:rPr>
        <w:t>，</w:t>
      </w:r>
      <w:r>
        <w:rPr>
          <w:rFonts w:hint="eastAsia" w:ascii="宋体" w:hAnsi="宋体"/>
          <w:color w:val="000000"/>
          <w:sz w:val="24"/>
          <w:lang w:val="en-US" w:eastAsia="zh-CN"/>
        </w:rPr>
        <w:t>为</w:t>
      </w:r>
      <w:r>
        <w:rPr>
          <w:rFonts w:hint="eastAsia" w:ascii="宋体" w:hAnsi="宋体"/>
          <w:color w:val="000000"/>
          <w:sz w:val="24"/>
        </w:rPr>
        <w:t>工程</w:t>
      </w:r>
      <w:r>
        <w:rPr>
          <w:rFonts w:hint="eastAsia" w:ascii="宋体" w:hAnsi="宋体"/>
          <w:color w:val="000000"/>
          <w:sz w:val="24"/>
          <w:lang w:val="en-US" w:eastAsia="zh-CN"/>
        </w:rPr>
        <w:t>的</w:t>
      </w:r>
      <w:r>
        <w:rPr>
          <w:rFonts w:hint="eastAsia" w:ascii="宋体" w:hAnsi="宋体"/>
          <w:color w:val="000000"/>
          <w:sz w:val="24"/>
        </w:rPr>
        <w:t>设计和预算</w:t>
      </w:r>
      <w:r>
        <w:rPr>
          <w:rFonts w:hint="eastAsia" w:ascii="宋体" w:hAnsi="宋体"/>
          <w:color w:val="000000"/>
          <w:sz w:val="24"/>
          <w:lang w:val="en-US" w:eastAsia="zh-CN"/>
        </w:rPr>
        <w:t>编制</w:t>
      </w:r>
      <w:r>
        <w:rPr>
          <w:rFonts w:hint="eastAsia" w:ascii="宋体" w:hAnsi="宋体"/>
          <w:color w:val="000000"/>
          <w:sz w:val="24"/>
        </w:rPr>
        <w:t>。</w:t>
      </w:r>
    </w:p>
    <w:p>
      <w:pPr>
        <w:spacing w:line="360" w:lineRule="auto"/>
        <w:ind w:firstLine="480" w:firstLineChars="200"/>
        <w:jc w:val="left"/>
        <w:rPr>
          <w:rFonts w:ascii="宋体" w:hAnsi="宋体"/>
          <w:color w:val="000000"/>
          <w:sz w:val="24"/>
        </w:rPr>
      </w:pPr>
      <w:r>
        <w:rPr>
          <w:rFonts w:hint="eastAsia" w:ascii="宋体" w:hAnsi="宋体"/>
          <w:color w:val="000000"/>
          <w:sz w:val="24"/>
        </w:rPr>
        <w:t>1. 对设计所需要的基础资料的调查收集工作；</w:t>
      </w:r>
    </w:p>
    <w:p>
      <w:pPr>
        <w:spacing w:line="360" w:lineRule="auto"/>
        <w:ind w:firstLine="480" w:firstLineChars="200"/>
        <w:jc w:val="left"/>
        <w:rPr>
          <w:rFonts w:ascii="宋体" w:hAnsi="宋体"/>
          <w:color w:val="000000"/>
          <w:sz w:val="24"/>
        </w:rPr>
      </w:pPr>
      <w:r>
        <w:rPr>
          <w:rFonts w:hint="eastAsia" w:ascii="宋体" w:hAnsi="宋体"/>
          <w:color w:val="000000"/>
          <w:sz w:val="24"/>
        </w:rPr>
        <w:t>2. 华南师范大学石牌校</w:t>
      </w:r>
      <w:r>
        <w:rPr>
          <w:rFonts w:hint="eastAsia" w:ascii="宋体" w:hAnsi="宋体"/>
          <w:color w:val="000000"/>
          <w:sz w:val="24"/>
          <w:lang w:val="en-US" w:eastAsia="zh-CN"/>
        </w:rPr>
        <w:t>园</w:t>
      </w:r>
      <w:r>
        <w:rPr>
          <w:rFonts w:hint="eastAsia" w:ascii="宋体" w:hAnsi="宋体"/>
          <w:color w:val="000000"/>
          <w:sz w:val="24"/>
        </w:rPr>
        <w:t>老旧学生宿舍修缮改造工程（第三、四批）项目方案图及施工图。</w:t>
      </w:r>
    </w:p>
    <w:p>
      <w:pPr>
        <w:pStyle w:val="4"/>
        <w:spacing w:before="156" w:after="156"/>
        <w:rPr>
          <w:color w:val="000000"/>
        </w:rPr>
      </w:pPr>
      <w:bookmarkStart w:id="24" w:name="_Toc452558095"/>
      <w:bookmarkStart w:id="25" w:name="_Toc70293207"/>
      <w:bookmarkStart w:id="26" w:name="_Toc452558306"/>
      <w:bookmarkStart w:id="27" w:name="_Toc452973690"/>
      <w:r>
        <w:rPr>
          <w:rFonts w:hint="eastAsia"/>
          <w:color w:val="000000"/>
        </w:rPr>
        <w:t>1.3 建设用地现状情况</w:t>
      </w:r>
      <w:bookmarkEnd w:id="24"/>
      <w:bookmarkEnd w:id="25"/>
      <w:bookmarkEnd w:id="26"/>
      <w:bookmarkEnd w:id="27"/>
    </w:p>
    <w:p>
      <w:pPr>
        <w:pStyle w:val="6"/>
      </w:pPr>
      <w:bookmarkStart w:id="28" w:name="_Toc415840329"/>
      <w:bookmarkStart w:id="29" w:name="_Toc452973691"/>
      <w:bookmarkStart w:id="30" w:name="_Toc452558307"/>
      <w:r>
        <w:rPr>
          <w:rFonts w:hint="eastAsia"/>
        </w:rPr>
        <w:t>1.3.1场地条件</w:t>
      </w:r>
      <w:bookmarkEnd w:id="28"/>
      <w:bookmarkEnd w:id="29"/>
      <w:bookmarkEnd w:id="30"/>
    </w:p>
    <w:p>
      <w:pPr>
        <w:spacing w:line="360" w:lineRule="auto"/>
        <w:ind w:firstLine="480" w:firstLineChars="200"/>
        <w:rPr>
          <w:rFonts w:ascii="宋体" w:hAnsi="宋体"/>
          <w:color w:val="000000"/>
          <w:sz w:val="24"/>
        </w:rPr>
      </w:pPr>
      <w:bookmarkStart w:id="31" w:name="_Toc415840330"/>
      <w:r>
        <w:rPr>
          <w:rFonts w:hint="eastAsia" w:ascii="宋体" w:hAnsi="宋体"/>
          <w:sz w:val="24"/>
        </w:rPr>
        <w:t>项目改造场址位于广州市中山大道西55号。项目场址所在地块现状控规为教育用地。建设场地条件较好。</w:t>
      </w:r>
    </w:p>
    <w:p>
      <w:pPr>
        <w:pStyle w:val="6"/>
      </w:pPr>
      <w:bookmarkStart w:id="32" w:name="_Toc452973692"/>
      <w:bookmarkStart w:id="33" w:name="_Toc452558308"/>
      <w:r>
        <w:rPr>
          <w:rFonts w:hint="eastAsia"/>
        </w:rPr>
        <w:t>1.3.2交通条件</w:t>
      </w:r>
      <w:bookmarkEnd w:id="31"/>
      <w:bookmarkEnd w:id="32"/>
      <w:bookmarkEnd w:id="33"/>
    </w:p>
    <w:p>
      <w:pPr>
        <w:spacing w:line="360" w:lineRule="auto"/>
        <w:ind w:firstLine="480" w:firstLineChars="200"/>
        <w:rPr>
          <w:rFonts w:ascii="宋体" w:hAnsi="宋体"/>
          <w:color w:val="000000"/>
          <w:sz w:val="24"/>
        </w:rPr>
      </w:pPr>
      <w:r>
        <w:rPr>
          <w:rFonts w:hint="eastAsia" w:ascii="宋体" w:hAnsi="宋体"/>
          <w:color w:val="000000"/>
          <w:sz w:val="24"/>
        </w:rPr>
        <w:t>对外交通方面，华南师范大学宫位于广州市天河区中山大道与五山路交界，公交、地铁网络四通八达，地理位置得天独厚。交通运输条件良好。</w:t>
      </w:r>
    </w:p>
    <w:p>
      <w:pPr>
        <w:pStyle w:val="6"/>
      </w:pPr>
      <w:bookmarkStart w:id="34" w:name="_Toc452973693"/>
      <w:bookmarkStart w:id="35" w:name="_Toc415840331"/>
      <w:bookmarkStart w:id="36" w:name="_Toc452558309"/>
      <w:r>
        <w:rPr>
          <w:rFonts w:hint="eastAsia"/>
        </w:rPr>
        <w:t>1.3.3气候条件</w:t>
      </w:r>
      <w:bookmarkEnd w:id="34"/>
      <w:bookmarkEnd w:id="35"/>
      <w:bookmarkEnd w:id="36"/>
    </w:p>
    <w:p>
      <w:pPr>
        <w:spacing w:line="360" w:lineRule="auto"/>
        <w:ind w:firstLine="480" w:firstLineChars="200"/>
        <w:rPr>
          <w:rFonts w:ascii="宋体" w:hAnsi="宋体"/>
          <w:color w:val="000000"/>
          <w:sz w:val="24"/>
        </w:rPr>
      </w:pPr>
      <w:r>
        <w:rPr>
          <w:rFonts w:hint="eastAsia" w:ascii="宋体" w:hAnsi="宋体"/>
          <w:color w:val="000000"/>
          <w:sz w:val="24"/>
        </w:rPr>
        <w:t>天河区属于南亚热带季风性海洋气候，温暖、多雨、湿润，夏长冬短，夏季时段超过6个月。四季气候可概括为，夏无酷热，冬无严寒，春常阴雨，秋高气爽。</w:t>
      </w:r>
    </w:p>
    <w:p>
      <w:pPr>
        <w:spacing w:line="360" w:lineRule="auto"/>
        <w:ind w:firstLine="480" w:firstLineChars="200"/>
        <w:rPr>
          <w:rFonts w:ascii="宋体" w:hAnsi="宋体"/>
          <w:color w:val="000000"/>
          <w:sz w:val="24"/>
        </w:rPr>
      </w:pPr>
      <w:r>
        <w:rPr>
          <w:rFonts w:hint="eastAsia" w:ascii="宋体" w:hAnsi="宋体"/>
          <w:color w:val="000000"/>
          <w:sz w:val="24"/>
        </w:rPr>
        <w:t>天河地区年平均气温22.2℃，最热月与最冷月的平均气温之差为14.7℃。年平均雨量1646.9毫米，4～9月为雨季。年平均相对湿度为79%，年平均风速为2.2米/秒。夏盛吹偏东南风，冬多吹偏北风。夏秋常有热带气旋影响，平均每年约有3～4个热带气旋影响天河区；冬季会受强冷空气影响，平均每年约有1～2次强冷空气影响天河区。对农业生产有影响的过程还包括低温阴雨、倒春寒、寒露风、霜降风等。天河地区年雷暴日数为78.3天，属于强雷暴区，常出现雷雨大风、强降雨、强雷电等灾害性天气。</w:t>
      </w:r>
    </w:p>
    <w:p>
      <w:pPr>
        <w:pStyle w:val="6"/>
      </w:pPr>
      <w:bookmarkStart w:id="37" w:name="_Toc415840333"/>
      <w:bookmarkStart w:id="38" w:name="_Toc452558311"/>
      <w:bookmarkStart w:id="39" w:name="_Toc452973695"/>
      <w:r>
        <w:rPr>
          <w:rFonts w:hint="eastAsia"/>
        </w:rPr>
        <w:t>1.3.4市政条件</w:t>
      </w:r>
      <w:bookmarkEnd w:id="37"/>
      <w:bookmarkEnd w:id="38"/>
      <w:bookmarkEnd w:id="39"/>
    </w:p>
    <w:p>
      <w:pPr>
        <w:spacing w:line="360" w:lineRule="auto"/>
        <w:ind w:firstLine="360" w:firstLineChars="150"/>
        <w:rPr>
          <w:rFonts w:ascii="宋体" w:hAnsi="宋体"/>
          <w:color w:val="000000"/>
          <w:sz w:val="24"/>
        </w:rPr>
      </w:pPr>
      <w:r>
        <w:rPr>
          <w:rFonts w:hint="eastAsia" w:ascii="宋体" w:hAnsi="宋体"/>
          <w:color w:val="000000"/>
          <w:sz w:val="24"/>
        </w:rPr>
        <w:t>该项目为既有建筑的装修改造工程，具备供电、供水、通讯、排水等市政设施，工程实施的市政配套条件较好。</w:t>
      </w:r>
    </w:p>
    <w:p>
      <w:pPr>
        <w:pStyle w:val="6"/>
      </w:pPr>
      <w:bookmarkStart w:id="40" w:name="_Toc452558312"/>
      <w:bookmarkStart w:id="41" w:name="_Toc452973699"/>
      <w:bookmarkStart w:id="42" w:name="_Toc452558096"/>
      <w:r>
        <w:rPr>
          <w:rFonts w:hint="eastAsia"/>
        </w:rPr>
        <w:t>1.3.5施工条件</w:t>
      </w:r>
    </w:p>
    <w:p>
      <w:pPr>
        <w:spacing w:line="360" w:lineRule="auto"/>
        <w:ind w:firstLine="480" w:firstLineChars="200"/>
        <w:rPr>
          <w:rFonts w:ascii="宋体" w:hAnsi="宋体"/>
          <w:color w:val="000000"/>
          <w:sz w:val="24"/>
        </w:rPr>
      </w:pPr>
      <w:r>
        <w:rPr>
          <w:rFonts w:hint="eastAsia" w:ascii="宋体" w:hAnsi="宋体"/>
          <w:color w:val="000000"/>
          <w:sz w:val="24"/>
        </w:rPr>
        <w:t>项目所在地运输条件优越，施工材料运输方便；项目所在地建筑材料、主要设备供应条件较好。建议设置好材料堆放点，工程施工过程中解决好噪声、废气、废水等排放问题，并做好施工组织方案，妥善处理工程施工对周边环境的影响。</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pStyle w:val="3"/>
      </w:pPr>
      <w:r>
        <w:rPr>
          <w:rFonts w:ascii="宋体" w:hAnsi="宋体"/>
          <w:sz w:val="24"/>
        </w:rPr>
        <w:br w:type="page"/>
      </w:r>
      <w:bookmarkStart w:id="43" w:name="_Toc70293208"/>
      <w:r>
        <w:rPr>
          <w:rFonts w:hint="eastAsia"/>
        </w:rPr>
        <w:t>第二章设计原则及设计内容</w:t>
      </w:r>
      <w:bookmarkEnd w:id="43"/>
    </w:p>
    <w:p>
      <w:pPr>
        <w:spacing w:line="360" w:lineRule="auto"/>
        <w:ind w:firstLine="480" w:firstLineChars="200"/>
        <w:rPr>
          <w:rFonts w:ascii="宋体" w:hAnsi="宋体"/>
          <w:color w:val="000000"/>
          <w:sz w:val="24"/>
        </w:rPr>
      </w:pPr>
    </w:p>
    <w:bookmarkEnd w:id="40"/>
    <w:bookmarkEnd w:id="41"/>
    <w:bookmarkEnd w:id="42"/>
    <w:p>
      <w:pPr>
        <w:spacing w:line="360" w:lineRule="auto"/>
        <w:ind w:firstLine="480" w:firstLineChars="200"/>
        <w:rPr>
          <w:rFonts w:ascii="宋体" w:hAnsi="宋体"/>
          <w:color w:val="000000"/>
          <w:sz w:val="24"/>
        </w:rPr>
      </w:pPr>
      <w:r>
        <w:rPr>
          <w:rFonts w:ascii="宋体" w:hAnsi="宋体"/>
          <w:color w:val="000000"/>
          <w:sz w:val="24"/>
        </w:rPr>
        <w:t>设计单位应当按照《广东省建设工程勘察设计管理条例》和相关标准开展勘察设计工作，应当建立和健全勘察设计质量保证体系，建立完善的勘察报告和设计文件的内部审查制度，加强勘察设计全过程的质量控制，明确各阶段的责任人。</w:t>
      </w:r>
    </w:p>
    <w:p>
      <w:pPr>
        <w:pStyle w:val="4"/>
        <w:spacing w:before="156" w:after="156"/>
        <w:rPr>
          <w:color w:val="000000"/>
        </w:rPr>
      </w:pPr>
      <w:bookmarkStart w:id="44" w:name="_Toc452558098"/>
      <w:bookmarkStart w:id="45" w:name="_Toc452973701"/>
      <w:bookmarkStart w:id="46" w:name="_Toc452558314"/>
      <w:bookmarkStart w:id="47" w:name="_Toc70293209"/>
      <w:r>
        <w:rPr>
          <w:rFonts w:hint="eastAsia"/>
          <w:color w:val="000000"/>
        </w:rPr>
        <w:t>1.1 设计原则</w:t>
      </w:r>
      <w:bookmarkEnd w:id="44"/>
      <w:bookmarkEnd w:id="45"/>
      <w:bookmarkEnd w:id="46"/>
      <w:bookmarkEnd w:id="47"/>
      <w:bookmarkStart w:id="48" w:name="_Toc399430872"/>
      <w:bookmarkStart w:id="49" w:name="_Toc329351504"/>
      <w:bookmarkStart w:id="50" w:name="_Toc330375408"/>
    </w:p>
    <w:bookmarkEnd w:id="48"/>
    <w:bookmarkEnd w:id="49"/>
    <w:bookmarkEnd w:id="50"/>
    <w:p>
      <w:pPr>
        <w:pStyle w:val="6"/>
      </w:pPr>
      <w:bookmarkStart w:id="51" w:name="_Toc452558315"/>
      <w:bookmarkStart w:id="52" w:name="_Toc452973702"/>
      <w:r>
        <w:rPr>
          <w:rFonts w:hint="eastAsia"/>
        </w:rPr>
        <w:t>1.1.1改造原则</w:t>
      </w:r>
    </w:p>
    <w:p>
      <w:pPr>
        <w:spacing w:line="600" w:lineRule="exact"/>
        <w:ind w:firstLine="420" w:firstLineChars="200"/>
        <w:rPr>
          <w:rFonts w:ascii="宋体" w:hAnsi="宋体" w:cs="宋体"/>
        </w:rPr>
      </w:pPr>
      <w:r>
        <w:rPr>
          <w:rFonts w:hint="eastAsia" w:ascii="宋体" w:hAnsi="宋体" w:cs="宋体"/>
        </w:rPr>
        <w:t>根据学校领导关于落实“为群众办实事民生项目之石牌校</w:t>
      </w:r>
      <w:r>
        <w:rPr>
          <w:rFonts w:hint="eastAsia" w:ascii="宋体" w:hAnsi="宋体" w:cs="宋体"/>
          <w:lang w:val="en-US" w:eastAsia="zh-CN"/>
        </w:rPr>
        <w:t>园</w:t>
      </w:r>
      <w:r>
        <w:rPr>
          <w:rFonts w:hint="eastAsia" w:ascii="宋体" w:hAnsi="宋体" w:cs="宋体"/>
        </w:rPr>
        <w:t>老旧学生宿舍全面翻新改造”工作的要求，石牌校</w:t>
      </w:r>
      <w:r>
        <w:rPr>
          <w:rFonts w:hint="eastAsia" w:ascii="宋体" w:hAnsi="宋体" w:cs="宋体"/>
          <w:lang w:val="en-US" w:eastAsia="zh-CN"/>
        </w:rPr>
        <w:t>园</w:t>
      </w:r>
      <w:r>
        <w:rPr>
          <w:rFonts w:hint="eastAsia" w:ascii="宋体" w:hAnsi="宋体" w:cs="宋体"/>
        </w:rPr>
        <w:t>部分原八十年代建造的学生宿舍，经三十多年使用，已不适应经过巨变和快速发展的教育要求，结合当前石牌校</w:t>
      </w:r>
      <w:r>
        <w:rPr>
          <w:rFonts w:hint="eastAsia" w:ascii="宋体" w:hAnsi="宋体" w:cs="宋体"/>
          <w:lang w:val="en-US" w:eastAsia="zh-CN"/>
        </w:rPr>
        <w:t>园</w:t>
      </w:r>
      <w:r>
        <w:rPr>
          <w:rFonts w:hint="eastAsia" w:ascii="宋体" w:hAnsi="宋体" w:cs="宋体"/>
        </w:rPr>
        <w:t>学生日益增长的住宿要求，学校和学生都要求改善老、旧学生宿舍居住环境、提升居住体验，适应新时代的学生需求。</w:t>
      </w:r>
    </w:p>
    <w:p>
      <w:pPr>
        <w:pStyle w:val="6"/>
        <w:rPr>
          <w:rFonts w:eastAsia="宋体" w:cs="宋体"/>
        </w:rPr>
      </w:pPr>
      <w:r>
        <w:rPr>
          <w:rFonts w:hint="eastAsia" w:eastAsia="宋体" w:cs="宋体"/>
        </w:rPr>
        <w:t>1.1.2总体定位及要求</w:t>
      </w:r>
    </w:p>
    <w:p>
      <w:pPr>
        <w:rPr>
          <w:rFonts w:ascii="宋体" w:hAnsi="宋体" w:cs="宋体"/>
        </w:rPr>
      </w:pPr>
      <w:r>
        <w:rPr>
          <w:rFonts w:hint="eastAsia" w:ascii="宋体" w:hAnsi="宋体" w:cs="宋体"/>
        </w:rPr>
        <w:t xml:space="preserve">    一、总体定位：</w:t>
      </w:r>
    </w:p>
    <w:p>
      <w:pPr>
        <w:numPr>
          <w:ilvl w:val="0"/>
          <w:numId w:val="1"/>
        </w:numPr>
        <w:autoSpaceDE w:val="0"/>
        <w:autoSpaceDN w:val="0"/>
        <w:spacing w:line="600" w:lineRule="exact"/>
        <w:ind w:firstLine="420" w:firstLineChars="200"/>
        <w:jc w:val="left"/>
        <w:rPr>
          <w:rFonts w:ascii="宋体" w:hAnsi="宋体" w:cs="宋体"/>
        </w:rPr>
      </w:pPr>
      <w:r>
        <w:rPr>
          <w:rFonts w:hint="eastAsia" w:ascii="宋体" w:hAnsi="宋体" w:cs="宋体"/>
        </w:rPr>
        <w:t>以全面改善居住条件为核心；</w:t>
      </w:r>
    </w:p>
    <w:p>
      <w:pPr>
        <w:numPr>
          <w:ilvl w:val="0"/>
          <w:numId w:val="1"/>
        </w:numPr>
        <w:autoSpaceDE w:val="0"/>
        <w:autoSpaceDN w:val="0"/>
        <w:spacing w:line="600" w:lineRule="exact"/>
        <w:ind w:firstLine="420" w:firstLineChars="200"/>
        <w:jc w:val="left"/>
        <w:rPr>
          <w:rFonts w:ascii="宋体" w:hAnsi="宋体" w:cs="宋体"/>
        </w:rPr>
      </w:pPr>
      <w:r>
        <w:rPr>
          <w:rFonts w:hint="eastAsia" w:ascii="宋体" w:hAnsi="宋体" w:cs="宋体"/>
        </w:rPr>
        <w:t>以节约经费为原则；</w:t>
      </w:r>
    </w:p>
    <w:p>
      <w:pPr>
        <w:numPr>
          <w:ilvl w:val="0"/>
          <w:numId w:val="1"/>
        </w:numPr>
        <w:autoSpaceDE w:val="0"/>
        <w:autoSpaceDN w:val="0"/>
        <w:spacing w:line="600" w:lineRule="exact"/>
        <w:ind w:firstLine="420" w:firstLineChars="200"/>
        <w:jc w:val="left"/>
        <w:rPr>
          <w:rFonts w:ascii="宋体" w:hAnsi="宋体" w:cs="宋体"/>
        </w:rPr>
      </w:pPr>
      <w:r>
        <w:rPr>
          <w:rFonts w:hint="eastAsia" w:ascii="宋体" w:hAnsi="宋体" w:cs="宋体"/>
        </w:rPr>
        <w:t>以加强文化建设为辅助；</w:t>
      </w:r>
    </w:p>
    <w:p>
      <w:pPr>
        <w:spacing w:line="360" w:lineRule="auto"/>
        <w:ind w:firstLine="480" w:firstLineChars="200"/>
        <w:rPr>
          <w:rFonts w:ascii="宋体" w:hAnsi="宋体" w:cs="宋体"/>
          <w:color w:val="000000"/>
          <w:sz w:val="24"/>
        </w:rPr>
      </w:pPr>
    </w:p>
    <w:p>
      <w:pPr>
        <w:widowControl/>
        <w:jc w:val="left"/>
        <w:rPr>
          <w:rFonts w:ascii="宋体" w:hAnsi="宋体" w:cs="宋体"/>
        </w:rPr>
      </w:pPr>
      <w:r>
        <w:rPr>
          <w:rFonts w:hint="eastAsia" w:ascii="宋体" w:hAnsi="宋体" w:cs="宋体"/>
        </w:rPr>
        <w:t xml:space="preserve">    二、改造要求：</w:t>
      </w:r>
    </w:p>
    <w:p>
      <w:pPr>
        <w:autoSpaceDE w:val="0"/>
        <w:autoSpaceDN w:val="0"/>
        <w:adjustRightInd w:val="0"/>
        <w:spacing w:line="360" w:lineRule="auto"/>
        <w:jc w:val="center"/>
        <w:rPr>
          <w:rFonts w:ascii="宋体" w:hAnsi="宋体" w:cs="宋体"/>
          <w:b/>
          <w:color w:val="FF0000"/>
          <w:sz w:val="23"/>
          <w:szCs w:val="23"/>
        </w:rPr>
      </w:pPr>
    </w:p>
    <w:tbl>
      <w:tblPr>
        <w:tblStyle w:val="1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843"/>
        <w:gridCol w:w="32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序号</w:t>
            </w:r>
          </w:p>
        </w:tc>
        <w:tc>
          <w:tcPr>
            <w:tcW w:w="18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项目名称</w:t>
            </w:r>
          </w:p>
        </w:tc>
        <w:tc>
          <w:tcPr>
            <w:tcW w:w="3269"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改造内容</w:t>
            </w:r>
          </w:p>
        </w:tc>
        <w:tc>
          <w:tcPr>
            <w:tcW w:w="1134" w:type="dxa"/>
            <w:vAlign w:val="center"/>
          </w:tcPr>
          <w:p>
            <w:pPr>
              <w:pStyle w:val="24"/>
              <w:snapToGrid w:val="0"/>
              <w:ind w:left="-55" w:leftChars="-26" w:right="-65" w:rightChars="-31"/>
              <w:jc w:val="center"/>
              <w:rPr>
                <w:rFonts w:hAnsi="宋体"/>
                <w:b/>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1</w:t>
            </w:r>
          </w:p>
        </w:tc>
        <w:tc>
          <w:tcPr>
            <w:tcW w:w="18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厕浴部分</w:t>
            </w:r>
          </w:p>
        </w:tc>
        <w:tc>
          <w:tcPr>
            <w:tcW w:w="3269"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重新设计改造，重点做好防水、防漏问题</w:t>
            </w:r>
          </w:p>
        </w:tc>
        <w:tc>
          <w:tcPr>
            <w:tcW w:w="1134" w:type="dxa"/>
            <w:vAlign w:val="center"/>
          </w:tcPr>
          <w:p>
            <w:pPr>
              <w:pStyle w:val="24"/>
              <w:snapToGrid w:val="0"/>
              <w:ind w:left="-55" w:leftChars="-26" w:right="-65" w:rightChars="-31"/>
              <w:jc w:val="center"/>
              <w:rPr>
                <w:rFonts w:hAnsi="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2</w:t>
            </w:r>
          </w:p>
        </w:tc>
        <w:tc>
          <w:tcPr>
            <w:tcW w:w="18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宿舍内部</w:t>
            </w:r>
          </w:p>
        </w:tc>
        <w:tc>
          <w:tcPr>
            <w:tcW w:w="3269"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根据新布局增设插座，整改部分家具，局部门窗翻新</w:t>
            </w:r>
          </w:p>
        </w:tc>
        <w:tc>
          <w:tcPr>
            <w:tcW w:w="1134" w:type="dxa"/>
            <w:vAlign w:val="center"/>
          </w:tcPr>
          <w:p>
            <w:pPr>
              <w:pStyle w:val="24"/>
              <w:snapToGrid w:val="0"/>
              <w:ind w:left="-55" w:leftChars="-26" w:right="-65" w:rightChars="-31"/>
              <w:jc w:val="center"/>
              <w:rPr>
                <w:rFonts w:hAnsi="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3</w:t>
            </w:r>
          </w:p>
        </w:tc>
        <w:tc>
          <w:tcPr>
            <w:tcW w:w="18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室外楼梯</w:t>
            </w:r>
          </w:p>
        </w:tc>
        <w:tc>
          <w:tcPr>
            <w:tcW w:w="3269"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补充安全设施</w:t>
            </w:r>
          </w:p>
        </w:tc>
        <w:tc>
          <w:tcPr>
            <w:tcW w:w="1134" w:type="dxa"/>
            <w:vAlign w:val="center"/>
          </w:tcPr>
          <w:p>
            <w:pPr>
              <w:pStyle w:val="24"/>
              <w:snapToGrid w:val="0"/>
              <w:ind w:left="-55" w:leftChars="-26" w:right="-65" w:rightChars="-31"/>
              <w:jc w:val="center"/>
              <w:rPr>
                <w:rFonts w:hAnsi="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4</w:t>
            </w:r>
          </w:p>
        </w:tc>
        <w:tc>
          <w:tcPr>
            <w:tcW w:w="18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地面部分</w:t>
            </w:r>
          </w:p>
        </w:tc>
        <w:tc>
          <w:tcPr>
            <w:tcW w:w="3269"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改善地面状况，重新铺设地面，改造首层地面不良状况</w:t>
            </w:r>
          </w:p>
        </w:tc>
        <w:tc>
          <w:tcPr>
            <w:tcW w:w="1134" w:type="dxa"/>
            <w:vAlign w:val="center"/>
          </w:tcPr>
          <w:p>
            <w:pPr>
              <w:pStyle w:val="24"/>
              <w:snapToGrid w:val="0"/>
              <w:ind w:left="-55" w:leftChars="-26" w:right="-65" w:rightChars="-31"/>
              <w:jc w:val="center"/>
              <w:rPr>
                <w:rFonts w:hAnsi="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5</w:t>
            </w:r>
          </w:p>
        </w:tc>
        <w:tc>
          <w:tcPr>
            <w:tcW w:w="18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墙体部分</w:t>
            </w:r>
          </w:p>
        </w:tc>
        <w:tc>
          <w:tcPr>
            <w:tcW w:w="3269"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内、外墙修补、更新</w:t>
            </w:r>
          </w:p>
        </w:tc>
        <w:tc>
          <w:tcPr>
            <w:tcW w:w="1134" w:type="dxa"/>
            <w:vAlign w:val="center"/>
          </w:tcPr>
          <w:p>
            <w:pPr>
              <w:pStyle w:val="24"/>
              <w:snapToGrid w:val="0"/>
              <w:ind w:left="-55" w:leftChars="-26" w:right="-65" w:rightChars="-31"/>
              <w:jc w:val="center"/>
              <w:rPr>
                <w:rFonts w:hAnsi="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6</w:t>
            </w:r>
          </w:p>
        </w:tc>
        <w:tc>
          <w:tcPr>
            <w:tcW w:w="18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天面部分</w:t>
            </w:r>
          </w:p>
        </w:tc>
        <w:tc>
          <w:tcPr>
            <w:tcW w:w="3269"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天面补漏，更换破旧的下水管线，增加天面雨水管</w:t>
            </w:r>
          </w:p>
        </w:tc>
        <w:tc>
          <w:tcPr>
            <w:tcW w:w="1134" w:type="dxa"/>
            <w:vAlign w:val="center"/>
          </w:tcPr>
          <w:p>
            <w:pPr>
              <w:pStyle w:val="24"/>
              <w:snapToGrid w:val="0"/>
              <w:ind w:left="-55" w:leftChars="-26" w:right="-65" w:rightChars="-31"/>
              <w:jc w:val="center"/>
              <w:rPr>
                <w:rFonts w:hAnsi="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7</w:t>
            </w:r>
          </w:p>
        </w:tc>
        <w:tc>
          <w:tcPr>
            <w:tcW w:w="18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防雷</w:t>
            </w:r>
          </w:p>
        </w:tc>
        <w:tc>
          <w:tcPr>
            <w:tcW w:w="3269"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完善建筑防雷设施</w:t>
            </w:r>
          </w:p>
        </w:tc>
        <w:tc>
          <w:tcPr>
            <w:tcW w:w="1134" w:type="dxa"/>
            <w:vAlign w:val="center"/>
          </w:tcPr>
          <w:p>
            <w:pPr>
              <w:pStyle w:val="24"/>
              <w:snapToGrid w:val="0"/>
              <w:ind w:left="-55" w:leftChars="-26" w:right="-65" w:rightChars="-31"/>
              <w:jc w:val="center"/>
              <w:rPr>
                <w:rFonts w:hAnsi="宋体"/>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8</w:t>
            </w:r>
          </w:p>
        </w:tc>
        <w:tc>
          <w:tcPr>
            <w:tcW w:w="1843"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值班室内电表箱</w:t>
            </w:r>
          </w:p>
        </w:tc>
        <w:tc>
          <w:tcPr>
            <w:tcW w:w="3269" w:type="dxa"/>
            <w:vAlign w:val="center"/>
          </w:tcPr>
          <w:p>
            <w:pPr>
              <w:pStyle w:val="24"/>
              <w:snapToGrid w:val="0"/>
              <w:ind w:left="-55" w:leftChars="-26" w:right="-65" w:rightChars="-31"/>
              <w:jc w:val="center"/>
              <w:rPr>
                <w:rFonts w:hAnsi="宋体"/>
                <w:color w:val="auto"/>
                <w:kern w:val="2"/>
                <w:sz w:val="21"/>
              </w:rPr>
            </w:pPr>
            <w:r>
              <w:rPr>
                <w:rFonts w:hint="eastAsia" w:hAnsi="宋体"/>
                <w:color w:val="auto"/>
                <w:kern w:val="2"/>
                <w:sz w:val="21"/>
              </w:rPr>
              <w:t>电表设备迁移</w:t>
            </w:r>
          </w:p>
        </w:tc>
        <w:tc>
          <w:tcPr>
            <w:tcW w:w="1134" w:type="dxa"/>
            <w:vAlign w:val="center"/>
          </w:tcPr>
          <w:p>
            <w:pPr>
              <w:pStyle w:val="24"/>
              <w:snapToGrid w:val="0"/>
              <w:ind w:left="-55" w:leftChars="-26" w:right="-65" w:rightChars="-31"/>
              <w:jc w:val="center"/>
              <w:rPr>
                <w:rFonts w:hAnsi="宋体"/>
                <w:color w:val="auto"/>
                <w:kern w:val="2"/>
                <w:sz w:val="21"/>
              </w:rPr>
            </w:pPr>
          </w:p>
        </w:tc>
      </w:tr>
    </w:tbl>
    <w:p>
      <w:pPr>
        <w:pStyle w:val="24"/>
        <w:rPr>
          <w:rFonts w:hAnsi="宋体"/>
          <w:color w:val="auto"/>
          <w:kern w:val="2"/>
          <w:sz w:val="21"/>
        </w:rPr>
      </w:pPr>
    </w:p>
    <w:p>
      <w:pPr>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olor w:val="FF0000"/>
          <w:sz w:val="24"/>
        </w:rPr>
      </w:pPr>
    </w:p>
    <w:p>
      <w:pPr>
        <w:pStyle w:val="6"/>
      </w:pPr>
      <w:r>
        <w:rPr>
          <w:rFonts w:hint="eastAsia"/>
        </w:rPr>
        <w:t>1.1.4设计原则</w:t>
      </w:r>
    </w:p>
    <w:p>
      <w:pPr>
        <w:spacing w:line="360" w:lineRule="auto"/>
        <w:ind w:firstLine="480" w:firstLineChars="200"/>
        <w:rPr>
          <w:rFonts w:ascii="宋体" w:hAnsi="宋体"/>
          <w:color w:val="000000"/>
          <w:sz w:val="24"/>
        </w:rPr>
      </w:pPr>
      <w:r>
        <w:rPr>
          <w:rFonts w:hint="eastAsia" w:ascii="宋体" w:hAnsi="宋体"/>
          <w:color w:val="000000"/>
          <w:sz w:val="24"/>
        </w:rPr>
        <w:t>（1）建筑设计应符合国家现行的有关标准、规范，满足使用功能的要求。</w:t>
      </w:r>
    </w:p>
    <w:p>
      <w:pPr>
        <w:spacing w:line="360" w:lineRule="auto"/>
        <w:ind w:firstLine="480" w:firstLineChars="200"/>
        <w:rPr>
          <w:rFonts w:ascii="宋体" w:hAnsi="宋体"/>
          <w:color w:val="000000"/>
          <w:sz w:val="24"/>
        </w:rPr>
      </w:pPr>
      <w:r>
        <w:rPr>
          <w:rFonts w:hint="eastAsia" w:ascii="宋体" w:hAnsi="宋体"/>
          <w:color w:val="000000"/>
          <w:sz w:val="24"/>
        </w:rPr>
        <w:t>（2）建筑设计应考虑在使用上应具有较大的适应性和灵活性，各功能分区既要相对独立，又要有机联系，便于统一管理。</w:t>
      </w:r>
    </w:p>
    <w:p>
      <w:pPr>
        <w:spacing w:line="360" w:lineRule="auto"/>
        <w:ind w:firstLine="480" w:firstLineChars="200"/>
        <w:rPr>
          <w:color w:val="000000"/>
        </w:rPr>
      </w:pPr>
      <w:r>
        <w:rPr>
          <w:rFonts w:hint="eastAsia" w:ascii="宋体" w:hAnsi="宋体"/>
          <w:color w:val="000000"/>
          <w:sz w:val="24"/>
        </w:rPr>
        <w:t>（3）限额设计：</w:t>
      </w:r>
      <w:r>
        <w:rPr>
          <w:rFonts w:ascii="宋体" w:hAnsi="宋体"/>
          <w:color w:val="000000"/>
          <w:sz w:val="24"/>
        </w:rPr>
        <w:t>按照政府固定资产投资应当坚持估算控制概算，概算控制预算，预算控制决算的原则</w:t>
      </w:r>
      <w:r>
        <w:rPr>
          <w:rFonts w:hint="eastAsia" w:ascii="宋体" w:hAnsi="宋体"/>
          <w:color w:val="000000"/>
          <w:sz w:val="24"/>
        </w:rPr>
        <w:t>。</w:t>
      </w:r>
      <w:r>
        <w:rPr>
          <w:rFonts w:ascii="宋体" w:hAnsi="宋体"/>
          <w:color w:val="000000"/>
          <w:sz w:val="24"/>
        </w:rPr>
        <w:t>做到初步设计成果的编制提交要与初步设计概算的编制提交同步进行，做到项目立项和可行性研究报告批复的建设事项与勘察设计成果及项目概（预）算编制事项应相互统一。</w:t>
      </w:r>
    </w:p>
    <w:bookmarkEnd w:id="51"/>
    <w:bookmarkEnd w:id="52"/>
    <w:p>
      <w:pPr>
        <w:pStyle w:val="6"/>
      </w:pPr>
      <w:bookmarkStart w:id="53" w:name="_Toc452973703"/>
      <w:bookmarkStart w:id="54" w:name="_Hlk49857237"/>
      <w:bookmarkStart w:id="55" w:name="_Toc452558316"/>
      <w:bookmarkStart w:id="56" w:name="_Toc415840343"/>
      <w:r>
        <w:rPr>
          <w:rFonts w:hint="eastAsia"/>
        </w:rPr>
        <w:t>1.1.</w:t>
      </w:r>
      <w:bookmarkEnd w:id="53"/>
      <w:bookmarkEnd w:id="54"/>
      <w:bookmarkEnd w:id="55"/>
      <w:r>
        <w:rPr>
          <w:rFonts w:hint="eastAsia"/>
        </w:rPr>
        <w:t>5满足规范标准原则</w:t>
      </w:r>
    </w:p>
    <w:p>
      <w:pPr>
        <w:spacing w:line="360" w:lineRule="auto"/>
        <w:ind w:firstLine="480" w:firstLineChars="200"/>
        <w:rPr>
          <w:rFonts w:ascii="宋体" w:hAnsi="宋体"/>
          <w:color w:val="000000"/>
          <w:sz w:val="24"/>
        </w:rPr>
      </w:pPr>
      <w:r>
        <w:rPr>
          <w:rFonts w:hint="eastAsia" w:ascii="宋体" w:hAnsi="宋体"/>
          <w:color w:val="000000"/>
          <w:sz w:val="24"/>
        </w:rPr>
        <w:t>参考相关规范的要求，并满足国家现行相关设计的规范标准的要求及设计行业相关技术规范条文的要求，严格执行国家工程建设标准强制性条文。</w:t>
      </w:r>
    </w:p>
    <w:p>
      <w:pPr>
        <w:pStyle w:val="6"/>
      </w:pPr>
      <w:r>
        <w:rPr>
          <w:rFonts w:hint="eastAsia"/>
        </w:rPr>
        <w:t>1.1.6经济合理美观原则</w:t>
      </w:r>
    </w:p>
    <w:p>
      <w:pPr>
        <w:spacing w:line="360" w:lineRule="auto"/>
        <w:ind w:firstLine="480" w:firstLineChars="200"/>
        <w:rPr>
          <w:rFonts w:ascii="宋体" w:hAnsi="宋体"/>
          <w:color w:val="000000"/>
          <w:sz w:val="24"/>
        </w:rPr>
      </w:pPr>
      <w:r>
        <w:rPr>
          <w:rFonts w:hint="eastAsia" w:ascii="宋体" w:hAnsi="宋体"/>
          <w:color w:val="000000"/>
          <w:sz w:val="24"/>
        </w:rPr>
        <w:t>在保证方案的可实施和可操作性前提下，设计中需要定量分析的设计内容，应通过计算，用数据说明其技术经济的合理性。同时应提供各阶段技术经济分析资料，以力求各阶段设计成果能充分体现设计优化的原则。</w:t>
      </w:r>
    </w:p>
    <w:p>
      <w:pPr>
        <w:spacing w:line="360" w:lineRule="auto"/>
        <w:ind w:firstLine="480" w:firstLineChars="200"/>
        <w:rPr>
          <w:rFonts w:ascii="宋体" w:hAnsi="宋体"/>
          <w:color w:val="000000"/>
          <w:sz w:val="24"/>
        </w:rPr>
      </w:pPr>
    </w:p>
    <w:bookmarkEnd w:id="56"/>
    <w:p>
      <w:pPr>
        <w:pStyle w:val="4"/>
        <w:spacing w:before="156" w:after="156"/>
        <w:rPr>
          <w:color w:val="000000"/>
        </w:rPr>
      </w:pPr>
      <w:bookmarkStart w:id="57" w:name="_Toc447612385"/>
      <w:bookmarkStart w:id="58" w:name="_Toc70293210"/>
      <w:bookmarkStart w:id="59" w:name="_Toc452558305"/>
      <w:bookmarkStart w:id="60" w:name="_Toc452973685"/>
      <w:bookmarkStart w:id="61" w:name="_Toc447612864"/>
      <w:r>
        <w:rPr>
          <w:rFonts w:hint="eastAsia"/>
          <w:color w:val="000000"/>
        </w:rPr>
        <w:t>2.2设计内容</w:t>
      </w:r>
      <w:bookmarkEnd w:id="57"/>
      <w:bookmarkEnd w:id="58"/>
      <w:bookmarkEnd w:id="59"/>
      <w:bookmarkEnd w:id="60"/>
      <w:bookmarkEnd w:id="61"/>
    </w:p>
    <w:p>
      <w:pPr>
        <w:pStyle w:val="6"/>
      </w:pPr>
      <w:r>
        <w:rPr>
          <w:rFonts w:hint="eastAsia"/>
        </w:rPr>
        <w:t>2.2.1土建改造工程</w:t>
      </w:r>
    </w:p>
    <w:p>
      <w:pPr>
        <w:spacing w:line="360" w:lineRule="auto"/>
        <w:ind w:firstLine="482" w:firstLineChars="200"/>
        <w:rPr>
          <w:rFonts w:ascii="宋体" w:hAnsi="宋体"/>
          <w:b/>
          <w:color w:val="000000"/>
          <w:sz w:val="24"/>
        </w:rPr>
      </w:pPr>
      <w:r>
        <w:rPr>
          <w:rFonts w:hint="eastAsia" w:ascii="宋体" w:hAnsi="宋体"/>
          <w:b/>
          <w:color w:val="000000"/>
          <w:sz w:val="24"/>
        </w:rPr>
        <w:t>一、主要设计依据</w:t>
      </w:r>
    </w:p>
    <w:p>
      <w:pPr>
        <w:spacing w:line="360" w:lineRule="auto"/>
        <w:ind w:firstLine="480" w:firstLineChars="200"/>
        <w:rPr>
          <w:rFonts w:ascii="宋体" w:hAnsi="宋体"/>
          <w:color w:val="000000"/>
          <w:sz w:val="24"/>
        </w:rPr>
      </w:pPr>
      <w:r>
        <w:rPr>
          <w:rFonts w:hint="eastAsia" w:ascii="宋体" w:hAnsi="宋体"/>
          <w:color w:val="000000"/>
          <w:sz w:val="24"/>
        </w:rPr>
        <w:t>（1）《宿舍建筑设计规范》（</w:t>
      </w:r>
      <w:r>
        <w:rPr>
          <w:rFonts w:hint="eastAsia" w:ascii="宋体" w:hAnsi="宋体"/>
          <w:sz w:val="24"/>
        </w:rPr>
        <w:t>JGJ 36-2016</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（2）《建筑结构荷载规范》（GB50009-2012）；</w:t>
      </w:r>
    </w:p>
    <w:p>
      <w:pPr>
        <w:spacing w:line="360" w:lineRule="auto"/>
        <w:ind w:firstLine="480" w:firstLineChars="200"/>
        <w:rPr>
          <w:rFonts w:ascii="宋体" w:hAnsi="宋体"/>
          <w:color w:val="000000"/>
          <w:sz w:val="24"/>
        </w:rPr>
      </w:pPr>
      <w:r>
        <w:rPr>
          <w:rFonts w:hint="eastAsia" w:ascii="宋体" w:hAnsi="宋体"/>
          <w:color w:val="000000"/>
          <w:sz w:val="24"/>
        </w:rPr>
        <w:t>（3）《混凝土结构设计规范》（GB50010-2010）；</w:t>
      </w:r>
    </w:p>
    <w:p>
      <w:pPr>
        <w:spacing w:line="360" w:lineRule="auto"/>
        <w:ind w:firstLine="480" w:firstLineChars="200"/>
        <w:rPr>
          <w:rFonts w:ascii="宋体" w:hAnsi="宋体"/>
          <w:color w:val="000000"/>
          <w:sz w:val="24"/>
        </w:rPr>
      </w:pPr>
      <w:r>
        <w:rPr>
          <w:rFonts w:hint="eastAsia" w:ascii="宋体" w:hAnsi="宋体"/>
          <w:color w:val="000000"/>
          <w:sz w:val="24"/>
        </w:rPr>
        <w:t>（4）《砌体结构设计规范》（GB50003-2011）；</w:t>
      </w:r>
    </w:p>
    <w:p>
      <w:pPr>
        <w:spacing w:line="360" w:lineRule="auto"/>
        <w:ind w:firstLine="480" w:firstLineChars="200"/>
        <w:rPr>
          <w:rFonts w:ascii="宋体" w:hAnsi="宋体"/>
          <w:color w:val="000000"/>
          <w:sz w:val="24"/>
        </w:rPr>
      </w:pPr>
      <w:r>
        <w:rPr>
          <w:rFonts w:hint="eastAsia" w:ascii="宋体" w:hAnsi="宋体"/>
          <w:color w:val="000000"/>
          <w:sz w:val="24"/>
        </w:rPr>
        <w:t>（5）《建筑地基基础设计规范》（GB50007-2011）；</w:t>
      </w:r>
    </w:p>
    <w:p>
      <w:pPr>
        <w:spacing w:line="360" w:lineRule="auto"/>
        <w:ind w:firstLine="480" w:firstLineChars="200"/>
        <w:rPr>
          <w:rFonts w:ascii="宋体" w:hAnsi="宋体"/>
          <w:color w:val="000000"/>
          <w:sz w:val="24"/>
        </w:rPr>
      </w:pPr>
      <w:r>
        <w:rPr>
          <w:rFonts w:hint="eastAsia" w:ascii="宋体" w:hAnsi="宋体"/>
          <w:color w:val="000000"/>
          <w:sz w:val="24"/>
        </w:rPr>
        <w:t>（6）《建筑抗震设计规范》（GB50011-2010）；</w:t>
      </w:r>
    </w:p>
    <w:p>
      <w:pPr>
        <w:spacing w:line="360" w:lineRule="auto"/>
        <w:ind w:firstLine="480" w:firstLineChars="200"/>
        <w:rPr>
          <w:rFonts w:ascii="宋体" w:hAnsi="宋体"/>
          <w:color w:val="000000"/>
          <w:sz w:val="24"/>
        </w:rPr>
      </w:pPr>
      <w:r>
        <w:rPr>
          <w:rFonts w:hint="eastAsia" w:ascii="宋体" w:hAnsi="宋体"/>
          <w:color w:val="000000"/>
          <w:sz w:val="24"/>
        </w:rPr>
        <w:t>（7）《建筑工程抗震设防分类标准》（GB50223-2008）；</w:t>
      </w:r>
    </w:p>
    <w:p>
      <w:pPr>
        <w:spacing w:line="360" w:lineRule="auto"/>
        <w:ind w:firstLine="480" w:firstLineChars="200"/>
        <w:rPr>
          <w:rFonts w:ascii="宋体" w:hAnsi="宋体"/>
          <w:color w:val="000000"/>
          <w:sz w:val="24"/>
        </w:rPr>
      </w:pPr>
      <w:r>
        <w:rPr>
          <w:rFonts w:hint="eastAsia" w:ascii="宋体" w:hAnsi="宋体"/>
          <w:color w:val="000000"/>
          <w:sz w:val="24"/>
        </w:rPr>
        <w:t>（8）《建筑地面设计规范》（GB50037-2013）；</w:t>
      </w:r>
    </w:p>
    <w:p>
      <w:pPr>
        <w:spacing w:line="360" w:lineRule="auto"/>
        <w:ind w:firstLine="480" w:firstLineChars="200"/>
        <w:rPr>
          <w:rFonts w:ascii="宋体" w:hAnsi="宋体"/>
          <w:color w:val="000000"/>
          <w:sz w:val="24"/>
        </w:rPr>
      </w:pPr>
      <w:r>
        <w:rPr>
          <w:rFonts w:hint="eastAsia" w:ascii="宋体" w:hAnsi="宋体"/>
          <w:color w:val="000000"/>
          <w:sz w:val="24"/>
        </w:rPr>
        <w:t>（9）《建筑设计防火规范》（GB50016-2008）；</w:t>
      </w:r>
    </w:p>
    <w:p>
      <w:pPr>
        <w:spacing w:line="360" w:lineRule="auto"/>
        <w:ind w:firstLine="480" w:firstLineChars="200"/>
        <w:rPr>
          <w:rFonts w:ascii="宋体" w:hAnsi="宋体"/>
          <w:color w:val="000000"/>
          <w:sz w:val="24"/>
        </w:rPr>
      </w:pPr>
      <w:r>
        <w:rPr>
          <w:rFonts w:hint="eastAsia" w:ascii="宋体" w:hAnsi="宋体"/>
          <w:color w:val="000000"/>
          <w:sz w:val="24"/>
        </w:rPr>
        <w:t>（10）《屋面工程技术规范》（GB50345-2012）；</w:t>
      </w:r>
    </w:p>
    <w:p>
      <w:pPr>
        <w:spacing w:line="360" w:lineRule="auto"/>
        <w:ind w:firstLine="480" w:firstLineChars="200"/>
        <w:rPr>
          <w:rFonts w:ascii="宋体" w:hAnsi="宋体"/>
          <w:color w:val="000000"/>
          <w:sz w:val="24"/>
        </w:rPr>
      </w:pPr>
      <w:r>
        <w:rPr>
          <w:rFonts w:hint="eastAsia" w:ascii="宋体" w:hAnsi="宋体"/>
          <w:color w:val="000000"/>
          <w:sz w:val="24"/>
        </w:rPr>
        <w:t>（11）《民用建筑设计统一标准》（GB50352-2019）；</w:t>
      </w:r>
    </w:p>
    <w:p>
      <w:pPr>
        <w:spacing w:line="360" w:lineRule="auto"/>
        <w:ind w:firstLine="480" w:firstLineChars="200"/>
        <w:rPr>
          <w:rFonts w:ascii="宋体" w:hAnsi="宋体"/>
          <w:color w:val="000000"/>
          <w:sz w:val="24"/>
        </w:rPr>
      </w:pPr>
      <w:r>
        <w:rPr>
          <w:rFonts w:hint="eastAsia" w:ascii="宋体" w:hAnsi="宋体"/>
          <w:color w:val="000000"/>
          <w:sz w:val="24"/>
        </w:rPr>
        <w:t>（12）现行其他相关标准、规范。</w:t>
      </w:r>
    </w:p>
    <w:p>
      <w:pPr>
        <w:spacing w:line="360" w:lineRule="auto"/>
        <w:ind w:firstLine="482" w:firstLineChars="200"/>
        <w:rPr>
          <w:rFonts w:ascii="宋体" w:hAnsi="宋体"/>
          <w:b/>
          <w:color w:val="000000"/>
          <w:sz w:val="24"/>
        </w:rPr>
      </w:pPr>
      <w:r>
        <w:rPr>
          <w:rFonts w:hint="eastAsia" w:ascii="宋体" w:hAnsi="宋体"/>
          <w:b/>
          <w:color w:val="000000"/>
          <w:sz w:val="24"/>
        </w:rPr>
        <w:t>二、立面改造要求</w:t>
      </w:r>
    </w:p>
    <w:p>
      <w:pPr>
        <w:spacing w:line="360" w:lineRule="auto"/>
        <w:ind w:firstLine="480" w:firstLineChars="200"/>
        <w:rPr>
          <w:rFonts w:ascii="宋体" w:hAnsi="宋体"/>
          <w:color w:val="000000"/>
          <w:sz w:val="24"/>
        </w:rPr>
      </w:pPr>
      <w:r>
        <w:rPr>
          <w:rFonts w:hint="eastAsia" w:ascii="宋体" w:hAnsi="宋体"/>
          <w:color w:val="000000"/>
          <w:sz w:val="24"/>
        </w:rPr>
        <w:t>立面设计以实用、美观为原则，配合华南师范大学整体风格，采用现代设计手法，结合功能需求设计立面形象，体现时代性与先进性。在建筑形体组合的设计上注重平衡与变化，采用浅红色、白色为主色调。立面选材主要为涂料。</w:t>
      </w:r>
    </w:p>
    <w:p>
      <w:pPr>
        <w:spacing w:line="360" w:lineRule="auto"/>
        <w:ind w:firstLine="480" w:firstLineChars="200"/>
        <w:rPr>
          <w:rFonts w:ascii="宋体" w:hAnsi="宋体"/>
          <w:color w:val="000000"/>
          <w:sz w:val="24"/>
        </w:rPr>
      </w:pPr>
      <w:r>
        <w:rPr>
          <w:rFonts w:hint="eastAsia" w:ascii="宋体" w:hAnsi="宋体"/>
          <w:color w:val="000000"/>
          <w:sz w:val="24"/>
        </w:rPr>
        <w:t>三、平面改造</w:t>
      </w:r>
    </w:p>
    <w:p>
      <w:pPr>
        <w:spacing w:line="360" w:lineRule="auto"/>
        <w:ind w:firstLine="480" w:firstLineChars="200"/>
        <w:rPr>
          <w:rFonts w:ascii="宋体" w:hAnsi="宋体"/>
          <w:color w:val="000000"/>
          <w:sz w:val="24"/>
        </w:rPr>
      </w:pPr>
      <w:r>
        <w:rPr>
          <w:rFonts w:hint="eastAsia" w:ascii="宋体" w:hAnsi="宋体"/>
          <w:color w:val="000000"/>
          <w:sz w:val="24"/>
        </w:rPr>
        <w:t>1.厕浴部分</w:t>
      </w:r>
      <w:r>
        <w:rPr>
          <w:rFonts w:ascii="宋体" w:hAnsi="宋体"/>
          <w:color w:val="000000"/>
          <w:sz w:val="24"/>
        </w:rPr>
        <w:t>重新设计改造</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2.走廊部分增加晾晒设施。</w:t>
      </w:r>
    </w:p>
    <w:p>
      <w:pPr>
        <w:spacing w:line="360" w:lineRule="auto"/>
        <w:ind w:firstLine="480" w:firstLineChars="200"/>
        <w:rPr>
          <w:rFonts w:ascii="宋体" w:hAnsi="宋体"/>
          <w:color w:val="000000"/>
          <w:sz w:val="24"/>
        </w:rPr>
      </w:pPr>
      <w:r>
        <w:rPr>
          <w:rFonts w:hint="eastAsia" w:ascii="宋体" w:hAnsi="宋体"/>
          <w:color w:val="000000"/>
          <w:sz w:val="24"/>
        </w:rPr>
        <w:t>3.宿舍和走廊地面部分重新铺防滑砖。</w:t>
      </w:r>
    </w:p>
    <w:p>
      <w:pPr>
        <w:spacing w:line="360" w:lineRule="auto"/>
        <w:ind w:firstLine="480" w:firstLineChars="200"/>
        <w:rPr>
          <w:rFonts w:ascii="宋体" w:hAnsi="宋体"/>
          <w:color w:val="000000"/>
          <w:sz w:val="24"/>
        </w:rPr>
      </w:pPr>
    </w:p>
    <w:p>
      <w:pPr>
        <w:pStyle w:val="6"/>
      </w:pPr>
      <w:r>
        <w:rPr>
          <w:rFonts w:hint="eastAsia"/>
        </w:rPr>
        <w:t>2.2.3给排水改造工程</w:t>
      </w:r>
    </w:p>
    <w:p>
      <w:pPr>
        <w:spacing w:line="360" w:lineRule="auto"/>
        <w:ind w:firstLine="482" w:firstLineChars="200"/>
        <w:rPr>
          <w:rFonts w:ascii="宋体" w:hAnsi="宋体"/>
          <w:b/>
          <w:color w:val="000000"/>
          <w:sz w:val="24"/>
        </w:rPr>
      </w:pPr>
      <w:r>
        <w:rPr>
          <w:rFonts w:hint="eastAsia" w:ascii="宋体" w:hAnsi="宋体"/>
          <w:b/>
          <w:color w:val="000000"/>
          <w:sz w:val="24"/>
        </w:rPr>
        <w:t>一、编制依据</w:t>
      </w:r>
    </w:p>
    <w:p>
      <w:pPr>
        <w:spacing w:line="360" w:lineRule="auto"/>
        <w:ind w:firstLine="480" w:firstLineChars="200"/>
        <w:rPr>
          <w:rFonts w:ascii="宋体" w:hAnsi="宋体"/>
          <w:color w:val="000000"/>
          <w:sz w:val="24"/>
        </w:rPr>
      </w:pPr>
      <w:r>
        <w:rPr>
          <w:rFonts w:hint="eastAsia" w:ascii="宋体" w:hAnsi="宋体"/>
          <w:color w:val="000000"/>
          <w:sz w:val="24"/>
        </w:rPr>
        <w:t>（1）《城镇给水排水技术规范》（GB50788-2012）；</w:t>
      </w:r>
    </w:p>
    <w:p>
      <w:pPr>
        <w:spacing w:line="360" w:lineRule="auto"/>
        <w:ind w:firstLine="480" w:firstLineChars="200"/>
        <w:rPr>
          <w:rFonts w:ascii="宋体" w:hAnsi="宋体"/>
          <w:color w:val="000000"/>
          <w:sz w:val="24"/>
        </w:rPr>
      </w:pPr>
      <w:r>
        <w:rPr>
          <w:rFonts w:hint="eastAsia" w:ascii="宋体" w:hAnsi="宋体"/>
          <w:color w:val="000000"/>
          <w:sz w:val="24"/>
        </w:rPr>
        <w:t>（2）《民用建筑节水设计标准》（GB50555-2010）；</w:t>
      </w:r>
    </w:p>
    <w:p>
      <w:pPr>
        <w:spacing w:line="360" w:lineRule="auto"/>
        <w:ind w:firstLine="480" w:firstLineChars="200"/>
        <w:rPr>
          <w:rFonts w:ascii="宋体" w:hAnsi="宋体"/>
          <w:color w:val="000000"/>
          <w:sz w:val="24"/>
        </w:rPr>
      </w:pPr>
      <w:r>
        <w:rPr>
          <w:rFonts w:hint="eastAsia" w:ascii="宋体" w:hAnsi="宋体"/>
          <w:color w:val="000000"/>
          <w:sz w:val="24"/>
        </w:rPr>
        <w:t>（3）《二次给水工程技术规程》（CJJ140-2010）；</w:t>
      </w:r>
    </w:p>
    <w:p>
      <w:pPr>
        <w:spacing w:line="360" w:lineRule="auto"/>
        <w:ind w:firstLine="480" w:firstLineChars="200"/>
        <w:rPr>
          <w:rFonts w:ascii="宋体" w:hAnsi="宋体"/>
          <w:color w:val="000000"/>
          <w:sz w:val="24"/>
        </w:rPr>
      </w:pPr>
      <w:r>
        <w:rPr>
          <w:rFonts w:hint="eastAsia" w:ascii="宋体" w:hAnsi="宋体"/>
          <w:color w:val="000000"/>
          <w:sz w:val="24"/>
        </w:rPr>
        <w:t>（4）《室外给水设计标准》 （GB 50013-2018）；</w:t>
      </w:r>
    </w:p>
    <w:p>
      <w:pPr>
        <w:spacing w:line="360" w:lineRule="auto"/>
        <w:ind w:firstLine="480" w:firstLineChars="200"/>
        <w:rPr>
          <w:rFonts w:ascii="宋体" w:hAnsi="宋体"/>
          <w:color w:val="000000"/>
          <w:sz w:val="24"/>
        </w:rPr>
      </w:pPr>
      <w:r>
        <w:rPr>
          <w:rFonts w:hint="eastAsia" w:ascii="宋体" w:hAnsi="宋体"/>
          <w:color w:val="000000"/>
          <w:sz w:val="24"/>
        </w:rPr>
        <w:t>（5）《室外排水设计标准》 （GB 50014-2021）；</w:t>
      </w:r>
    </w:p>
    <w:p>
      <w:pPr>
        <w:spacing w:line="360" w:lineRule="auto"/>
        <w:ind w:firstLine="480" w:firstLineChars="200"/>
        <w:rPr>
          <w:rFonts w:ascii="宋体" w:hAnsi="宋体"/>
          <w:color w:val="000000"/>
          <w:sz w:val="24"/>
        </w:rPr>
      </w:pPr>
      <w:r>
        <w:rPr>
          <w:rFonts w:hint="eastAsia" w:ascii="宋体" w:hAnsi="宋体"/>
          <w:color w:val="000000"/>
          <w:sz w:val="24"/>
        </w:rPr>
        <w:t>（6）《建筑给水排水设计标准》 （GB 50015-2019）；</w:t>
      </w:r>
    </w:p>
    <w:p>
      <w:pPr>
        <w:spacing w:line="360" w:lineRule="auto"/>
        <w:ind w:firstLine="480" w:firstLineChars="200"/>
        <w:rPr>
          <w:rFonts w:ascii="宋体" w:hAnsi="宋体"/>
          <w:color w:val="000000"/>
          <w:sz w:val="24"/>
        </w:rPr>
      </w:pPr>
      <w:r>
        <w:rPr>
          <w:rFonts w:hint="eastAsia" w:ascii="宋体" w:hAnsi="宋体"/>
          <w:color w:val="000000"/>
          <w:sz w:val="24"/>
        </w:rPr>
        <w:t>（7）《建筑设计防火规范》（GB50016-2008）</w:t>
      </w:r>
    </w:p>
    <w:p>
      <w:pPr>
        <w:spacing w:line="360" w:lineRule="auto"/>
        <w:ind w:firstLine="480" w:firstLineChars="200"/>
        <w:rPr>
          <w:rFonts w:ascii="宋体" w:hAnsi="宋体"/>
          <w:color w:val="000000"/>
          <w:sz w:val="24"/>
        </w:rPr>
      </w:pPr>
      <w:r>
        <w:rPr>
          <w:rFonts w:hint="eastAsia" w:ascii="宋体" w:hAnsi="宋体"/>
          <w:color w:val="000000"/>
          <w:sz w:val="24"/>
        </w:rPr>
        <w:t>（8）《自动喷水灭火系统设计规范》（GB50084-2017）；</w:t>
      </w:r>
    </w:p>
    <w:p>
      <w:pPr>
        <w:spacing w:line="360" w:lineRule="auto"/>
        <w:ind w:firstLine="480" w:firstLineChars="200"/>
        <w:rPr>
          <w:rFonts w:ascii="宋体" w:hAnsi="宋体"/>
          <w:color w:val="000000"/>
          <w:sz w:val="24"/>
        </w:rPr>
      </w:pPr>
      <w:r>
        <w:rPr>
          <w:rFonts w:hint="eastAsia" w:ascii="宋体" w:hAnsi="宋体"/>
          <w:color w:val="000000"/>
          <w:sz w:val="24"/>
        </w:rPr>
        <w:t>（9）《建筑灭火器配置设计规范》（GB50140-2005）；</w:t>
      </w:r>
    </w:p>
    <w:p>
      <w:pPr>
        <w:spacing w:line="360" w:lineRule="auto"/>
        <w:ind w:firstLine="480" w:firstLineChars="200"/>
        <w:rPr>
          <w:rFonts w:ascii="宋体" w:hAnsi="宋体"/>
          <w:color w:val="000000"/>
          <w:sz w:val="24"/>
        </w:rPr>
      </w:pPr>
      <w:r>
        <w:rPr>
          <w:rFonts w:hint="eastAsia" w:ascii="宋体" w:hAnsi="宋体"/>
          <w:color w:val="000000"/>
          <w:sz w:val="24"/>
        </w:rPr>
        <w:t>（10）《建筑机电工程抗震设计规范》（GB 50981-2014）；</w:t>
      </w:r>
    </w:p>
    <w:p>
      <w:pPr>
        <w:spacing w:line="360" w:lineRule="auto"/>
        <w:ind w:firstLine="480" w:firstLineChars="200"/>
        <w:rPr>
          <w:rFonts w:ascii="宋体" w:hAnsi="宋体"/>
          <w:color w:val="000000"/>
          <w:sz w:val="24"/>
        </w:rPr>
      </w:pPr>
      <w:r>
        <w:rPr>
          <w:rFonts w:hint="eastAsia" w:ascii="宋体" w:hAnsi="宋体"/>
          <w:color w:val="000000"/>
          <w:sz w:val="24"/>
        </w:rPr>
        <w:t>（11）《民用建筑设计统一标准》（GB 50352-2019）；</w:t>
      </w:r>
    </w:p>
    <w:p>
      <w:pPr>
        <w:spacing w:line="360" w:lineRule="auto"/>
        <w:ind w:firstLine="480" w:firstLineChars="200"/>
        <w:rPr>
          <w:rFonts w:ascii="宋体" w:hAnsi="宋体"/>
          <w:color w:val="000000"/>
          <w:sz w:val="24"/>
        </w:rPr>
      </w:pPr>
      <w:r>
        <w:rPr>
          <w:rFonts w:hint="eastAsia" w:ascii="宋体" w:hAnsi="宋体"/>
          <w:color w:val="000000"/>
          <w:sz w:val="24"/>
        </w:rPr>
        <w:t>（12）《消防给水及消火栓系统技术规范》（GB50974-2014）。</w:t>
      </w:r>
    </w:p>
    <w:p>
      <w:pPr>
        <w:spacing w:line="360" w:lineRule="auto"/>
        <w:ind w:firstLine="482" w:firstLineChars="200"/>
        <w:rPr>
          <w:rFonts w:ascii="宋体" w:hAnsi="宋体"/>
          <w:b/>
          <w:color w:val="000000"/>
          <w:sz w:val="24"/>
        </w:rPr>
      </w:pPr>
      <w:r>
        <w:rPr>
          <w:rFonts w:hint="eastAsia" w:ascii="宋体" w:hAnsi="宋体"/>
          <w:b/>
          <w:color w:val="000000"/>
          <w:sz w:val="24"/>
        </w:rPr>
        <w:t>二、改造内容</w:t>
      </w:r>
    </w:p>
    <w:p>
      <w:pPr>
        <w:spacing w:line="360" w:lineRule="auto"/>
        <w:ind w:firstLine="480" w:firstLineChars="200"/>
        <w:rPr>
          <w:rFonts w:ascii="宋体" w:hAnsi="宋体"/>
          <w:color w:val="000000"/>
          <w:sz w:val="24"/>
        </w:rPr>
      </w:pPr>
      <w:r>
        <w:rPr>
          <w:rFonts w:hint="eastAsia" w:ascii="宋体" w:hAnsi="宋体"/>
          <w:color w:val="000000"/>
          <w:sz w:val="24"/>
        </w:rPr>
        <w:t>本工程为华师石牌校</w:t>
      </w:r>
      <w:r>
        <w:rPr>
          <w:rFonts w:hint="eastAsia" w:ascii="宋体" w:hAnsi="宋体"/>
          <w:color w:val="000000"/>
          <w:sz w:val="24"/>
          <w:lang w:val="en-US" w:eastAsia="zh-CN"/>
        </w:rPr>
        <w:t>园</w:t>
      </w:r>
      <w:r>
        <w:rPr>
          <w:rFonts w:hint="eastAsia" w:ascii="宋体" w:hAnsi="宋体"/>
          <w:color w:val="000000"/>
          <w:sz w:val="24"/>
        </w:rPr>
        <w:t>西区2/3宿舍土建改造工程，改造设计范围见土建改造工程说明。给排水专业改造内容为：</w:t>
      </w:r>
    </w:p>
    <w:p>
      <w:pPr>
        <w:numPr>
          <w:ilvl w:val="0"/>
          <w:numId w:val="2"/>
        </w:numPr>
        <w:spacing w:line="360" w:lineRule="auto"/>
        <w:ind w:firstLine="480" w:firstLineChars="200"/>
        <w:rPr>
          <w:rFonts w:ascii="宋体" w:hAnsi="宋体"/>
          <w:color w:val="000000"/>
          <w:sz w:val="24"/>
        </w:rPr>
      </w:pPr>
      <w:r>
        <w:rPr>
          <w:rFonts w:hint="eastAsia" w:ascii="宋体" w:hAnsi="宋体"/>
          <w:color w:val="000000"/>
          <w:sz w:val="24"/>
        </w:rPr>
        <w:t>单体卫生间及淋浴间给排水管道改造；</w:t>
      </w:r>
    </w:p>
    <w:p>
      <w:pPr>
        <w:numPr>
          <w:ilvl w:val="0"/>
          <w:numId w:val="2"/>
        </w:numPr>
        <w:spacing w:line="360" w:lineRule="auto"/>
        <w:ind w:firstLine="480" w:firstLineChars="200"/>
        <w:rPr>
          <w:rFonts w:ascii="宋体" w:hAnsi="宋体"/>
          <w:color w:val="000000"/>
          <w:sz w:val="24"/>
        </w:rPr>
      </w:pPr>
      <w:r>
        <w:rPr>
          <w:rFonts w:hint="eastAsia" w:ascii="宋体" w:hAnsi="宋体"/>
          <w:color w:val="000000"/>
          <w:sz w:val="24"/>
        </w:rPr>
        <w:t>单体屋面雨水排水管道的改造；</w:t>
      </w:r>
    </w:p>
    <w:p>
      <w:pPr>
        <w:numPr>
          <w:ilvl w:val="0"/>
          <w:numId w:val="2"/>
        </w:numPr>
        <w:spacing w:line="360" w:lineRule="auto"/>
        <w:ind w:firstLine="480" w:firstLineChars="200"/>
        <w:rPr>
          <w:rFonts w:ascii="宋体" w:hAnsi="宋体"/>
          <w:color w:val="000000"/>
          <w:sz w:val="24"/>
        </w:rPr>
      </w:pPr>
      <w:r>
        <w:rPr>
          <w:rFonts w:hint="eastAsia" w:ascii="宋体" w:hAnsi="宋体"/>
          <w:color w:val="000000"/>
          <w:sz w:val="24"/>
        </w:rPr>
        <w:t>单体周围化粪池的改造；</w:t>
      </w:r>
    </w:p>
    <w:p>
      <w:pPr>
        <w:spacing w:line="360" w:lineRule="auto"/>
        <w:ind w:firstLine="482" w:firstLineChars="200"/>
        <w:rPr>
          <w:rFonts w:ascii="宋体" w:hAnsi="宋体"/>
          <w:b/>
          <w:color w:val="000000"/>
          <w:sz w:val="24"/>
        </w:rPr>
      </w:pPr>
      <w:r>
        <w:rPr>
          <w:rFonts w:hint="eastAsia" w:ascii="宋体" w:hAnsi="宋体"/>
          <w:b/>
          <w:color w:val="000000"/>
          <w:sz w:val="24"/>
        </w:rPr>
        <w:t>三、建筑给水改造</w:t>
      </w:r>
    </w:p>
    <w:p>
      <w:pPr>
        <w:spacing w:line="360" w:lineRule="auto"/>
        <w:ind w:firstLine="480" w:firstLineChars="200"/>
        <w:rPr>
          <w:rFonts w:ascii="宋体" w:hAnsi="宋体"/>
          <w:color w:val="000000"/>
          <w:sz w:val="24"/>
        </w:rPr>
      </w:pPr>
      <w:r>
        <w:rPr>
          <w:rFonts w:hint="eastAsia" w:ascii="宋体" w:hAnsi="宋体"/>
          <w:color w:val="000000"/>
          <w:sz w:val="24"/>
        </w:rPr>
        <w:t>改造单体给水水源、用水量、给水系统分区均按原工程设计。</w:t>
      </w:r>
    </w:p>
    <w:p>
      <w:pPr>
        <w:spacing w:line="360" w:lineRule="auto"/>
        <w:ind w:firstLine="480" w:firstLineChars="200"/>
        <w:rPr>
          <w:rFonts w:ascii="宋体" w:hAnsi="宋体"/>
          <w:color w:val="000000"/>
          <w:sz w:val="24"/>
        </w:rPr>
      </w:pPr>
      <w:r>
        <w:rPr>
          <w:rFonts w:hint="eastAsia" w:ascii="宋体" w:hAnsi="宋体"/>
          <w:color w:val="000000"/>
          <w:sz w:val="24"/>
        </w:rPr>
        <w:t>管材：1）给水干管及立管采用内衬不锈钢复合管，DN≤100丝扣连接,DN＞100沟槽连接。</w:t>
      </w:r>
    </w:p>
    <w:p>
      <w:pPr>
        <w:spacing w:line="360" w:lineRule="auto"/>
        <w:ind w:firstLine="480" w:firstLineChars="200"/>
        <w:rPr>
          <w:rFonts w:ascii="宋体" w:hAnsi="宋体"/>
          <w:color w:val="000000"/>
          <w:sz w:val="24"/>
        </w:rPr>
      </w:pPr>
      <w:r>
        <w:rPr>
          <w:rFonts w:hint="eastAsia" w:ascii="宋体" w:hAnsi="宋体"/>
          <w:color w:val="000000"/>
          <w:sz w:val="24"/>
        </w:rPr>
        <w:t>2）每层冷水支管采用PP-R管S4系列，热熔连接；热水支管采用PP-R管S3.2系列，热熔连接。</w:t>
      </w:r>
    </w:p>
    <w:p>
      <w:pPr>
        <w:spacing w:line="360" w:lineRule="auto"/>
        <w:ind w:firstLine="480" w:firstLineChars="200"/>
        <w:rPr>
          <w:rFonts w:ascii="宋体" w:hAnsi="宋体"/>
          <w:color w:val="000000"/>
          <w:sz w:val="24"/>
        </w:rPr>
      </w:pPr>
      <w:r>
        <w:rPr>
          <w:rFonts w:hint="eastAsia" w:ascii="宋体" w:hAnsi="宋体"/>
          <w:color w:val="000000"/>
          <w:sz w:val="24"/>
        </w:rPr>
        <w:t>3）管道、管件及阀门的工作压力为1.6MPa。</w:t>
      </w:r>
    </w:p>
    <w:p>
      <w:pPr>
        <w:spacing w:line="360" w:lineRule="auto"/>
        <w:ind w:firstLine="482" w:firstLineChars="200"/>
        <w:rPr>
          <w:rFonts w:ascii="宋体" w:hAnsi="宋体"/>
          <w:b/>
          <w:color w:val="000000"/>
          <w:sz w:val="24"/>
        </w:rPr>
      </w:pPr>
      <w:r>
        <w:rPr>
          <w:rFonts w:hint="eastAsia" w:ascii="宋体" w:hAnsi="宋体"/>
          <w:b/>
          <w:color w:val="000000"/>
          <w:sz w:val="24"/>
        </w:rPr>
        <w:t>四、屋面雨水改造</w:t>
      </w:r>
    </w:p>
    <w:p>
      <w:pPr>
        <w:spacing w:line="360" w:lineRule="auto"/>
        <w:ind w:firstLine="480" w:firstLineChars="200"/>
        <w:rPr>
          <w:rFonts w:ascii="宋体" w:hAnsi="宋体"/>
          <w:color w:val="000000"/>
          <w:sz w:val="24"/>
        </w:rPr>
      </w:pPr>
      <w:r>
        <w:rPr>
          <w:rFonts w:hint="eastAsia" w:ascii="宋体" w:hAnsi="宋体"/>
          <w:color w:val="000000"/>
          <w:sz w:val="24"/>
        </w:rPr>
        <w:t>改造单体屋面雨水排水管位置均按原设计设置，管径为DN100，管材改为排水用硬聚氯乙烯实壁管，采用承插连接。</w:t>
      </w:r>
    </w:p>
    <w:p>
      <w:pPr>
        <w:spacing w:line="360" w:lineRule="auto"/>
        <w:ind w:firstLine="482" w:firstLineChars="200"/>
        <w:rPr>
          <w:rFonts w:ascii="宋体" w:hAnsi="宋体"/>
          <w:b/>
          <w:color w:val="000000"/>
          <w:sz w:val="24"/>
        </w:rPr>
      </w:pPr>
      <w:r>
        <w:rPr>
          <w:rFonts w:hint="eastAsia" w:ascii="宋体" w:hAnsi="宋体"/>
          <w:b/>
          <w:color w:val="000000"/>
          <w:sz w:val="24"/>
        </w:rPr>
        <w:t>五、建筑排水改造</w:t>
      </w:r>
    </w:p>
    <w:p>
      <w:pPr>
        <w:spacing w:line="360" w:lineRule="auto"/>
        <w:ind w:firstLine="480" w:firstLineChars="200"/>
        <w:rPr>
          <w:rFonts w:ascii="宋体" w:hAnsi="宋体"/>
          <w:color w:val="000000"/>
          <w:sz w:val="24"/>
        </w:rPr>
      </w:pPr>
      <w:r>
        <w:rPr>
          <w:rFonts w:hint="eastAsia" w:ascii="宋体" w:hAnsi="宋体"/>
          <w:color w:val="000000"/>
          <w:sz w:val="24"/>
        </w:rPr>
        <w:t>1.改造排水立管位置均按原有设计设置，排水管道管材采用排水用硬聚氯乙烯实壁管，胶粘承插连接。</w:t>
      </w:r>
    </w:p>
    <w:p>
      <w:pPr>
        <w:spacing w:line="360" w:lineRule="auto"/>
        <w:ind w:firstLine="480" w:firstLineChars="200"/>
        <w:rPr>
          <w:rFonts w:ascii="宋体" w:hAnsi="宋体"/>
          <w:color w:val="000000"/>
          <w:sz w:val="24"/>
        </w:rPr>
      </w:pPr>
      <w:r>
        <w:rPr>
          <w:rFonts w:hint="eastAsia" w:ascii="宋体" w:hAnsi="宋体"/>
          <w:color w:val="000000"/>
          <w:sz w:val="24"/>
        </w:rPr>
        <w:t>2.需要改造的室外化粪池改为玻璃钢化粪池。</w:t>
      </w:r>
    </w:p>
    <w:bookmarkEnd w:id="0"/>
    <w:p>
      <w:pPr>
        <w:pStyle w:val="6"/>
      </w:pPr>
      <w:r>
        <w:rPr>
          <w:rFonts w:hint="eastAsia"/>
        </w:rPr>
        <w:t>2.2.4供电工程改造工程</w:t>
      </w:r>
    </w:p>
    <w:p>
      <w:pPr>
        <w:spacing w:line="360" w:lineRule="auto"/>
        <w:ind w:firstLine="482" w:firstLineChars="200"/>
        <w:rPr>
          <w:rFonts w:ascii="宋体" w:hAnsi="宋体"/>
          <w:b/>
          <w:color w:val="000000"/>
          <w:sz w:val="24"/>
        </w:rPr>
      </w:pPr>
      <w:r>
        <w:rPr>
          <w:rFonts w:hint="eastAsia" w:ascii="宋体" w:hAnsi="宋体"/>
          <w:b/>
          <w:color w:val="000000"/>
          <w:sz w:val="24"/>
        </w:rPr>
        <w:t>一、编制依据</w:t>
      </w:r>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（1）《供配电系统设计规范》（GB50052-2009）；</w:t>
      </w:r>
    </w:p>
    <w:p>
      <w:pPr>
        <w:spacing w:line="360" w:lineRule="auto"/>
        <w:ind w:firstLine="480" w:firstLineChars="200"/>
        <w:rPr>
          <w:rFonts w:ascii="宋体" w:hAnsi="宋体"/>
          <w:color w:val="000000"/>
          <w:sz w:val="24"/>
        </w:rPr>
      </w:pPr>
      <w:r>
        <w:rPr>
          <w:rFonts w:hint="eastAsia" w:ascii="宋体" w:hAnsi="宋体"/>
          <w:color w:val="000000"/>
          <w:sz w:val="24"/>
        </w:rPr>
        <w:t>（2）《20kV及以下变电所设计规范》（GB50053-2013）；</w:t>
      </w:r>
    </w:p>
    <w:p>
      <w:pPr>
        <w:spacing w:line="360" w:lineRule="auto"/>
        <w:ind w:firstLine="480" w:firstLineChars="200"/>
        <w:rPr>
          <w:rFonts w:ascii="宋体" w:hAnsi="宋体"/>
          <w:color w:val="000000"/>
          <w:sz w:val="24"/>
        </w:rPr>
      </w:pPr>
      <w:r>
        <w:rPr>
          <w:rFonts w:hint="eastAsia" w:ascii="宋体" w:hAnsi="宋体"/>
          <w:color w:val="000000"/>
          <w:sz w:val="24"/>
        </w:rPr>
        <w:t>（3）《低压配电设计规范》（GB50054-2011）；</w:t>
      </w:r>
    </w:p>
    <w:p>
      <w:pPr>
        <w:spacing w:line="360" w:lineRule="auto"/>
        <w:ind w:firstLine="480" w:firstLineChars="200"/>
        <w:rPr>
          <w:rFonts w:ascii="宋体" w:hAnsi="宋体"/>
          <w:color w:val="000000"/>
          <w:sz w:val="24"/>
        </w:rPr>
      </w:pPr>
      <w:r>
        <w:rPr>
          <w:rFonts w:hint="eastAsia" w:ascii="宋体" w:hAnsi="宋体"/>
          <w:color w:val="000000"/>
          <w:sz w:val="24"/>
        </w:rPr>
        <w:t>（4）《通用用电设备配电设计规范》（GB50055-2011）；</w:t>
      </w:r>
    </w:p>
    <w:p>
      <w:pPr>
        <w:spacing w:line="360" w:lineRule="auto"/>
        <w:ind w:firstLine="480" w:firstLineChars="200"/>
        <w:rPr>
          <w:rFonts w:ascii="宋体" w:hAnsi="宋体"/>
          <w:color w:val="000000"/>
          <w:sz w:val="24"/>
        </w:rPr>
      </w:pPr>
      <w:r>
        <w:rPr>
          <w:rFonts w:hint="eastAsia" w:ascii="宋体" w:hAnsi="宋体"/>
          <w:color w:val="000000"/>
          <w:sz w:val="24"/>
        </w:rPr>
        <w:t>（5）《建筑物防雷设计规范》（GB50057-2010）；</w:t>
      </w:r>
    </w:p>
    <w:p>
      <w:pPr>
        <w:spacing w:line="360" w:lineRule="auto"/>
        <w:ind w:firstLine="480" w:firstLineChars="200"/>
        <w:rPr>
          <w:rFonts w:ascii="宋体" w:hAnsi="宋体"/>
          <w:color w:val="000000"/>
          <w:sz w:val="24"/>
        </w:rPr>
      </w:pPr>
      <w:r>
        <w:rPr>
          <w:rFonts w:hint="eastAsia" w:ascii="宋体" w:hAnsi="宋体"/>
          <w:color w:val="000000"/>
          <w:sz w:val="24"/>
        </w:rPr>
        <w:t>（6）《建筑物电子信息系统防雷设计规范》（GB50343-2012）；</w:t>
      </w:r>
    </w:p>
    <w:p>
      <w:pPr>
        <w:spacing w:line="360" w:lineRule="auto"/>
        <w:ind w:firstLine="480" w:firstLineChars="200"/>
        <w:rPr>
          <w:rFonts w:ascii="宋体" w:hAnsi="宋体"/>
          <w:color w:val="000000"/>
          <w:sz w:val="24"/>
        </w:rPr>
      </w:pPr>
      <w:r>
        <w:rPr>
          <w:rFonts w:hint="eastAsia" w:ascii="宋体" w:hAnsi="宋体"/>
          <w:color w:val="000000"/>
          <w:sz w:val="24"/>
        </w:rPr>
        <w:t>（7）《火灾自动报警系统设计规范》（GB50116-2013）；</w:t>
      </w:r>
    </w:p>
    <w:p>
      <w:pPr>
        <w:spacing w:line="360" w:lineRule="auto"/>
        <w:ind w:firstLine="480" w:firstLineChars="200"/>
        <w:rPr>
          <w:rFonts w:ascii="宋体" w:hAnsi="宋体"/>
          <w:color w:val="000000"/>
          <w:sz w:val="24"/>
        </w:rPr>
      </w:pPr>
      <w:r>
        <w:rPr>
          <w:rFonts w:hint="eastAsia" w:ascii="宋体" w:hAnsi="宋体"/>
          <w:color w:val="000000"/>
          <w:sz w:val="24"/>
        </w:rPr>
        <w:t>（8）《建筑照明设计标准》（GB50034-2013）；</w:t>
      </w:r>
    </w:p>
    <w:p>
      <w:pPr>
        <w:spacing w:line="360" w:lineRule="auto"/>
        <w:ind w:firstLine="480" w:firstLineChars="200"/>
        <w:rPr>
          <w:rFonts w:ascii="宋体" w:hAnsi="宋体"/>
          <w:color w:val="000000"/>
          <w:sz w:val="24"/>
        </w:rPr>
      </w:pPr>
      <w:r>
        <w:rPr>
          <w:rFonts w:hint="eastAsia" w:ascii="宋体" w:hAnsi="宋体"/>
          <w:color w:val="000000"/>
          <w:sz w:val="24"/>
        </w:rPr>
        <w:t>（9）《建筑设计防火规范》（GB50016-2008）；</w:t>
      </w:r>
    </w:p>
    <w:p>
      <w:pPr>
        <w:spacing w:line="360" w:lineRule="auto"/>
        <w:ind w:firstLine="480" w:firstLineChars="200"/>
        <w:rPr>
          <w:rFonts w:ascii="宋体" w:hAnsi="宋体"/>
          <w:color w:val="000000"/>
          <w:sz w:val="24"/>
        </w:rPr>
      </w:pPr>
      <w:r>
        <w:rPr>
          <w:rFonts w:hint="eastAsia" w:ascii="宋体" w:hAnsi="宋体"/>
          <w:color w:val="000000"/>
          <w:sz w:val="24"/>
        </w:rPr>
        <w:t>（10）《剩余电流动作保护装置安装与运行》（GB13955-20</w:t>
      </w:r>
      <w:r>
        <w:rPr>
          <w:rFonts w:ascii="宋体" w:hAnsi="宋体"/>
          <w:color w:val="000000"/>
          <w:sz w:val="24"/>
        </w:rPr>
        <w:t>17</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（11）《民用建筑电气设计标准》（GB51348-2019）。</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）《建筑电气与智能化通用规范》（GB55024-2022）。</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）《建筑节能与可再生能源利用通用规范》（GB55015-2021）。</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二、改造内容</w:t>
      </w:r>
    </w:p>
    <w:p>
      <w:pPr>
        <w:spacing w:line="360" w:lineRule="auto"/>
        <w:ind w:firstLine="480" w:firstLineChars="200"/>
        <w:rPr>
          <w:rFonts w:ascii="宋体" w:hAnsi="宋体"/>
          <w:color w:val="000000"/>
          <w:sz w:val="24"/>
        </w:rPr>
      </w:pPr>
      <w:r>
        <w:rPr>
          <w:rFonts w:hint="eastAsia" w:ascii="宋体" w:hAnsi="宋体"/>
          <w:color w:val="000000"/>
          <w:sz w:val="24"/>
        </w:rPr>
        <w:t>本工程为华师石牌校</w:t>
      </w:r>
      <w:r>
        <w:rPr>
          <w:rFonts w:hint="eastAsia" w:ascii="宋体" w:hAnsi="宋体"/>
          <w:color w:val="000000"/>
          <w:sz w:val="24"/>
          <w:lang w:val="en-US" w:eastAsia="zh-CN"/>
        </w:rPr>
        <w:t>园</w:t>
      </w:r>
      <w:r>
        <w:rPr>
          <w:rFonts w:hint="eastAsia" w:ascii="宋体" w:hAnsi="宋体"/>
          <w:color w:val="000000"/>
          <w:sz w:val="24"/>
        </w:rPr>
        <w:t>西</w:t>
      </w:r>
      <w:r>
        <w:rPr>
          <w:rFonts w:hint="eastAsia" w:ascii="宋体" w:hAnsi="宋体"/>
          <w:color w:val="000000" w:themeColor="text1"/>
          <w:sz w:val="24"/>
          <w14:textFill>
            <w14:solidFill>
              <w14:schemeClr w14:val="tx1"/>
            </w14:solidFill>
          </w14:textFill>
        </w:rPr>
        <w:t>区2/3宿舍</w:t>
      </w:r>
      <w:r>
        <w:rPr>
          <w:rFonts w:hint="eastAsia" w:ascii="宋体" w:hAnsi="宋体"/>
          <w:color w:val="000000"/>
          <w:sz w:val="24"/>
        </w:rPr>
        <w:t>土建改造工程，改造设计范围见土建改造工程说明。电气专业改造内容为：</w:t>
      </w:r>
    </w:p>
    <w:p>
      <w:pPr>
        <w:pStyle w:val="36"/>
        <w:numPr>
          <w:ilvl w:val="0"/>
          <w:numId w:val="3"/>
        </w:numPr>
        <w:tabs>
          <w:tab w:val="left" w:pos="312"/>
        </w:tabs>
        <w:spacing w:line="360" w:lineRule="auto"/>
        <w:ind w:firstLineChars="0"/>
        <w:rPr>
          <w:rFonts w:ascii="宋体" w:hAnsi="宋体"/>
          <w:color w:val="000000"/>
          <w:sz w:val="24"/>
        </w:rPr>
      </w:pPr>
      <w:r>
        <w:rPr>
          <w:rFonts w:hint="eastAsia" w:ascii="宋体" w:hAnsi="宋体"/>
          <w:color w:val="000000"/>
          <w:sz w:val="24"/>
        </w:rPr>
        <w:t>单体宿舍内部普通插座配电改造；</w:t>
      </w:r>
    </w:p>
    <w:p>
      <w:pPr>
        <w:pStyle w:val="36"/>
        <w:numPr>
          <w:ilvl w:val="0"/>
          <w:numId w:val="3"/>
        </w:numPr>
        <w:tabs>
          <w:tab w:val="left" w:pos="312"/>
        </w:tabs>
        <w:spacing w:line="360" w:lineRule="auto"/>
        <w:ind w:firstLineChars="0"/>
        <w:rPr>
          <w:rFonts w:ascii="宋体" w:hAnsi="宋体"/>
          <w:color w:val="000000"/>
          <w:sz w:val="24"/>
        </w:rPr>
      </w:pPr>
      <w:r>
        <w:rPr>
          <w:rFonts w:hint="eastAsia" w:ascii="宋体" w:hAnsi="宋体"/>
          <w:color w:val="000000"/>
          <w:sz w:val="24"/>
        </w:rPr>
        <w:t>单体总箱或配电箱的改造；</w:t>
      </w:r>
    </w:p>
    <w:p>
      <w:pPr>
        <w:pStyle w:val="36"/>
        <w:numPr>
          <w:ilvl w:val="0"/>
          <w:numId w:val="3"/>
        </w:numPr>
        <w:tabs>
          <w:tab w:val="left" w:pos="312"/>
        </w:tabs>
        <w:spacing w:line="360" w:lineRule="auto"/>
        <w:ind w:firstLineChars="0"/>
        <w:rPr>
          <w:rFonts w:ascii="宋体" w:hAnsi="宋体"/>
          <w:color w:val="000000"/>
          <w:sz w:val="24"/>
        </w:rPr>
      </w:pPr>
      <w:r>
        <w:rPr>
          <w:rFonts w:hint="eastAsia" w:ascii="宋体" w:hAnsi="宋体"/>
          <w:color w:val="000000"/>
          <w:sz w:val="24"/>
        </w:rPr>
        <w:t>洗衣机、饮水机电源插座等的改造；</w:t>
      </w:r>
    </w:p>
    <w:p>
      <w:pPr>
        <w:pStyle w:val="36"/>
        <w:numPr>
          <w:ilvl w:val="0"/>
          <w:numId w:val="3"/>
        </w:numPr>
        <w:tabs>
          <w:tab w:val="left" w:pos="312"/>
        </w:tabs>
        <w:spacing w:line="360" w:lineRule="auto"/>
        <w:ind w:firstLineChars="0"/>
        <w:rPr>
          <w:rFonts w:ascii="宋体" w:hAnsi="宋体"/>
          <w:color w:val="000000"/>
          <w:sz w:val="24"/>
        </w:rPr>
      </w:pPr>
      <w:r>
        <w:rPr>
          <w:rFonts w:hint="eastAsia" w:ascii="宋体" w:hAnsi="宋体"/>
          <w:color w:val="000000"/>
          <w:sz w:val="24"/>
        </w:rPr>
        <w:t>单体楼梯和走廊灯等照明的改造；</w:t>
      </w:r>
    </w:p>
    <w:p>
      <w:pPr>
        <w:pStyle w:val="36"/>
        <w:numPr>
          <w:ilvl w:val="0"/>
          <w:numId w:val="3"/>
        </w:numPr>
        <w:spacing w:line="360" w:lineRule="auto"/>
        <w:ind w:firstLineChars="0"/>
        <w:rPr>
          <w:rFonts w:ascii="宋体" w:hAnsi="宋体"/>
          <w:color w:val="000000"/>
          <w:sz w:val="24"/>
        </w:rPr>
      </w:pPr>
      <w:r>
        <w:rPr>
          <w:rFonts w:hint="eastAsia" w:ascii="宋体" w:hAnsi="宋体"/>
          <w:color w:val="000000"/>
          <w:sz w:val="24"/>
        </w:rPr>
        <w:t>不锈钢方钢晾衣架做防侧击雷的改造，并需做水平接地体和垂直接地极改造。</w:t>
      </w:r>
    </w:p>
    <w:p>
      <w:pPr>
        <w:spacing w:line="360" w:lineRule="auto"/>
        <w:ind w:firstLine="480" w:firstLineChars="200"/>
        <w:rPr>
          <w:rFonts w:ascii="宋体" w:hAnsi="宋体"/>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三、用电负荷等级</w:t>
      </w:r>
    </w:p>
    <w:p>
      <w:pPr>
        <w:spacing w:line="360" w:lineRule="auto"/>
        <w:ind w:firstLine="480" w:firstLineChars="200"/>
        <w:rPr>
          <w:rFonts w:ascii="宋体" w:hAnsi="宋体"/>
          <w:color w:val="000000"/>
          <w:sz w:val="24"/>
        </w:rPr>
      </w:pPr>
      <w:r>
        <w:rPr>
          <w:rFonts w:hint="eastAsia" w:ascii="宋体" w:hAnsi="宋体"/>
          <w:color w:val="000000"/>
          <w:sz w:val="24"/>
        </w:rPr>
        <w:t>本项目涉及改造部分用电负荷为三级负荷。</w:t>
      </w:r>
    </w:p>
    <w:p>
      <w:pPr>
        <w:spacing w:line="360" w:lineRule="auto"/>
        <w:ind w:firstLine="480" w:firstLineChars="200"/>
        <w:rPr>
          <w:rFonts w:ascii="宋体" w:hAnsi="宋体"/>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三、线路</w:t>
      </w:r>
    </w:p>
    <w:p>
      <w:pPr>
        <w:spacing w:line="360" w:lineRule="auto"/>
        <w:ind w:firstLine="480" w:firstLineChars="200"/>
        <w:rPr>
          <w:rFonts w:ascii="宋体" w:hAnsi="宋体"/>
          <w:color w:val="000000"/>
          <w:sz w:val="24"/>
        </w:rPr>
      </w:pPr>
      <w:r>
        <w:rPr>
          <w:rFonts w:hint="eastAsia" w:ascii="宋体" w:hAnsi="宋体"/>
          <w:color w:val="000000"/>
          <w:sz w:val="24"/>
        </w:rPr>
        <w:t>室内配电线路采用明敷设方式，尽量做到室内表面整齐美观，安装牢固。</w:t>
      </w:r>
    </w:p>
    <w:p>
      <w:pPr>
        <w:spacing w:line="360" w:lineRule="auto"/>
        <w:ind w:firstLine="480" w:firstLineChars="200"/>
        <w:rPr>
          <w:rFonts w:ascii="宋体" w:hAnsi="宋体"/>
          <w:color w:val="000000"/>
          <w:sz w:val="24"/>
        </w:rPr>
      </w:pPr>
      <w:r>
        <w:rPr>
          <w:rFonts w:hint="eastAsia" w:ascii="宋体" w:hAnsi="宋体"/>
          <w:color w:val="000000"/>
          <w:sz w:val="24"/>
        </w:rPr>
        <w:t>改造部分配电干线采用</w:t>
      </w:r>
      <w:r>
        <w:rPr>
          <w:rFonts w:ascii="宋体" w:hAnsi="宋体"/>
          <w:color w:val="000000"/>
          <w:sz w:val="24"/>
        </w:rPr>
        <w:t>WDZ-YJY</w:t>
      </w:r>
      <w:r>
        <w:rPr>
          <w:rFonts w:hint="eastAsia" w:ascii="宋体" w:hAnsi="宋体"/>
          <w:color w:val="000000"/>
          <w:sz w:val="24"/>
        </w:rPr>
        <w:t>型1KV电力电缆沿电缆井内电缆桥架敷设及</w:t>
      </w:r>
      <w:r>
        <w:rPr>
          <w:rFonts w:ascii="宋体" w:hAnsi="宋体"/>
          <w:color w:val="000000"/>
          <w:sz w:val="24"/>
        </w:rPr>
        <w:t>WDZ-BYJ</w:t>
      </w:r>
      <w:r>
        <w:rPr>
          <w:rFonts w:hint="eastAsia" w:ascii="宋体" w:hAnsi="宋体"/>
          <w:color w:val="000000"/>
          <w:sz w:val="24"/>
        </w:rPr>
        <w:t>型。</w:t>
      </w:r>
    </w:p>
    <w:p>
      <w:pPr>
        <w:spacing w:line="360" w:lineRule="auto"/>
        <w:ind w:firstLine="480" w:firstLineChars="200"/>
        <w:rPr>
          <w:rFonts w:ascii="宋体" w:hAnsi="宋体"/>
          <w:color w:val="000000"/>
          <w:sz w:val="24"/>
        </w:rPr>
      </w:pPr>
      <w:r>
        <w:rPr>
          <w:rFonts w:hint="eastAsia" w:ascii="宋体" w:hAnsi="宋体"/>
          <w:color w:val="000000"/>
          <w:sz w:val="24"/>
        </w:rPr>
        <w:t>各配电箱照明插座改造部分分支线路导线采用</w:t>
      </w:r>
      <w:r>
        <w:rPr>
          <w:rFonts w:ascii="宋体" w:hAnsi="宋体"/>
          <w:color w:val="000000"/>
          <w:sz w:val="24"/>
        </w:rPr>
        <w:t>WDZ-BYJ</w:t>
      </w:r>
      <w:r>
        <w:rPr>
          <w:rFonts w:hint="eastAsia" w:ascii="宋体" w:hAnsi="宋体"/>
          <w:color w:val="000000"/>
          <w:sz w:val="24"/>
        </w:rPr>
        <w:t>型0.45/0.75KV塑料铜芯线穿塑料线槽或金属管明敷。</w:t>
      </w:r>
    </w:p>
    <w:p>
      <w:pPr>
        <w:spacing w:line="360" w:lineRule="auto"/>
        <w:rPr>
          <w:rFonts w:ascii="宋体" w:hAnsi="宋体"/>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四、照明配电系统</w:t>
      </w:r>
    </w:p>
    <w:p>
      <w:pPr>
        <w:spacing w:line="360" w:lineRule="auto"/>
        <w:ind w:firstLine="480" w:firstLineChars="200"/>
        <w:rPr>
          <w:rFonts w:ascii="宋体" w:hAnsi="宋体"/>
          <w:color w:val="000000"/>
          <w:sz w:val="24"/>
        </w:rPr>
      </w:pPr>
      <w:r>
        <w:rPr>
          <w:rFonts w:hint="eastAsia" w:ascii="宋体" w:hAnsi="宋体"/>
          <w:color w:val="000000"/>
          <w:sz w:val="24"/>
        </w:rPr>
        <w:t>本项目的照明配电改造包括西区2</w:t>
      </w:r>
      <w:r>
        <w:rPr>
          <w:rFonts w:ascii="宋体" w:hAnsi="宋体"/>
          <w:color w:val="000000"/>
          <w:sz w:val="24"/>
        </w:rPr>
        <w:t>/3</w:t>
      </w:r>
      <w:r>
        <w:rPr>
          <w:rFonts w:hint="eastAsia" w:ascii="宋体" w:hAnsi="宋体"/>
          <w:color w:val="000000"/>
          <w:sz w:val="24"/>
        </w:rPr>
        <w:t>宿舍的走廊、楼梯灯和卫生间的照明，西区宿舍值班室的照明改造；所有单体宿舍普通插座回路的改造及洗衣机和饮水机电源插座回路改造。所有改造回路断路器采用带漏电保护型的，直饮水机插座和洗衣机插座需要采用带防溅型。</w:t>
      </w:r>
    </w:p>
    <w:p>
      <w:pPr>
        <w:spacing w:line="360" w:lineRule="auto"/>
        <w:jc w:val="center"/>
        <w:rPr>
          <w:rFonts w:ascii="宋体" w:hAnsi="宋体"/>
          <w:b/>
          <w:color w:val="000000"/>
          <w:sz w:val="24"/>
        </w:rPr>
      </w:pPr>
      <w:r>
        <w:rPr>
          <w:rFonts w:hint="eastAsia" w:ascii="宋体" w:hAnsi="宋体"/>
          <w:b/>
          <w:color w:val="000000"/>
          <w:sz w:val="24"/>
        </w:rPr>
        <w:t>表</w:t>
      </w:r>
      <w:r>
        <w:rPr>
          <w:rFonts w:ascii="宋体" w:hAnsi="宋体"/>
          <w:b/>
          <w:color w:val="000000"/>
          <w:sz w:val="24"/>
        </w:rPr>
        <w:t>4</w:t>
      </w:r>
      <w:r>
        <w:rPr>
          <w:rFonts w:hint="eastAsia" w:ascii="宋体" w:hAnsi="宋体"/>
          <w:b/>
          <w:color w:val="000000"/>
          <w:sz w:val="24"/>
        </w:rPr>
        <w:t>-</w:t>
      </w:r>
      <w:r>
        <w:rPr>
          <w:rFonts w:ascii="宋体" w:hAnsi="宋体"/>
          <w:b/>
          <w:color w:val="000000"/>
          <w:sz w:val="24"/>
        </w:rPr>
        <w:t>1</w:t>
      </w:r>
      <w:r>
        <w:rPr>
          <w:rFonts w:hint="eastAsia" w:ascii="宋体" w:hAnsi="宋体"/>
          <w:b/>
          <w:color w:val="000000"/>
          <w:sz w:val="24"/>
        </w:rPr>
        <w:t>：光源灯具选择表</w:t>
      </w:r>
    </w:p>
    <w:tbl>
      <w:tblPr>
        <w:tblStyle w:val="1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410"/>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384" w:type="dxa"/>
            <w:vAlign w:val="center"/>
          </w:tcPr>
          <w:p>
            <w:pPr>
              <w:pStyle w:val="24"/>
              <w:snapToGrid w:val="0"/>
              <w:ind w:left="-48" w:leftChars="-23" w:right="-36" w:rightChars="-17"/>
              <w:jc w:val="center"/>
              <w:rPr>
                <w:b/>
                <w:sz w:val="22"/>
                <w:szCs w:val="22"/>
              </w:rPr>
            </w:pPr>
            <w:r>
              <w:rPr>
                <w:rFonts w:hint="eastAsia"/>
                <w:b/>
                <w:sz w:val="22"/>
                <w:szCs w:val="22"/>
              </w:rPr>
              <w:t>地区</w:t>
            </w:r>
          </w:p>
        </w:tc>
        <w:tc>
          <w:tcPr>
            <w:tcW w:w="2410" w:type="dxa"/>
            <w:vAlign w:val="center"/>
          </w:tcPr>
          <w:p>
            <w:pPr>
              <w:pStyle w:val="24"/>
              <w:snapToGrid w:val="0"/>
              <w:ind w:left="-48" w:leftChars="-23" w:right="-36" w:rightChars="-17"/>
              <w:jc w:val="center"/>
              <w:rPr>
                <w:b/>
                <w:sz w:val="22"/>
                <w:szCs w:val="22"/>
              </w:rPr>
            </w:pPr>
            <w:r>
              <w:rPr>
                <w:rFonts w:hint="eastAsia"/>
                <w:b/>
                <w:sz w:val="22"/>
                <w:szCs w:val="22"/>
              </w:rPr>
              <w:t>光源灯具选择及安装</w:t>
            </w:r>
          </w:p>
        </w:tc>
        <w:tc>
          <w:tcPr>
            <w:tcW w:w="2410" w:type="dxa"/>
            <w:vAlign w:val="center"/>
          </w:tcPr>
          <w:p>
            <w:pPr>
              <w:pStyle w:val="24"/>
              <w:snapToGrid w:val="0"/>
              <w:ind w:left="-48" w:leftChars="-23" w:right="-36" w:rightChars="-17"/>
              <w:jc w:val="center"/>
              <w:rPr>
                <w:b/>
                <w:sz w:val="22"/>
                <w:szCs w:val="22"/>
              </w:rPr>
            </w:pPr>
            <w:r>
              <w:rPr>
                <w:rFonts w:hint="eastAsia"/>
                <w:b/>
                <w:sz w:val="22"/>
                <w:szCs w:val="22"/>
              </w:rPr>
              <w:t>照明功率密度限值（W</w:t>
            </w:r>
            <w:r>
              <w:rPr>
                <w:b/>
                <w:sz w:val="22"/>
                <w:szCs w:val="22"/>
              </w:rPr>
              <w:t>/</w:t>
            </w:r>
            <w:r>
              <w:rPr>
                <w:rFonts w:hint="eastAsia"/>
                <w:b/>
                <w:sz w:val="22"/>
                <w:szCs w:val="22"/>
              </w:rPr>
              <w:t>㎡）目标值</w:t>
            </w:r>
          </w:p>
        </w:tc>
        <w:tc>
          <w:tcPr>
            <w:tcW w:w="2126" w:type="dxa"/>
            <w:vAlign w:val="center"/>
          </w:tcPr>
          <w:p>
            <w:pPr>
              <w:pStyle w:val="24"/>
              <w:snapToGrid w:val="0"/>
              <w:ind w:left="-48" w:leftChars="-23" w:right="-36" w:rightChars="-17"/>
              <w:jc w:val="center"/>
              <w:rPr>
                <w:b/>
                <w:sz w:val="22"/>
                <w:szCs w:val="22"/>
              </w:rPr>
            </w:pPr>
            <w:r>
              <w:rPr>
                <w:rFonts w:hint="eastAsia"/>
                <w:b/>
                <w:sz w:val="22"/>
                <w:szCs w:val="22"/>
              </w:rPr>
              <w:t>照明标准值（lx）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4" w:type="dxa"/>
            <w:vAlign w:val="center"/>
          </w:tcPr>
          <w:p>
            <w:pPr>
              <w:pStyle w:val="24"/>
              <w:snapToGrid w:val="0"/>
              <w:ind w:left="-48" w:leftChars="-23" w:right="-36" w:rightChars="-17"/>
              <w:jc w:val="center"/>
              <w:rPr>
                <w:sz w:val="22"/>
                <w:szCs w:val="22"/>
              </w:rPr>
            </w:pPr>
            <w:r>
              <w:rPr>
                <w:rFonts w:hint="eastAsia"/>
                <w:sz w:val="22"/>
                <w:szCs w:val="22"/>
              </w:rPr>
              <w:t>走廊</w:t>
            </w:r>
          </w:p>
        </w:tc>
        <w:tc>
          <w:tcPr>
            <w:tcW w:w="2410" w:type="dxa"/>
            <w:vAlign w:val="center"/>
          </w:tcPr>
          <w:p>
            <w:pPr>
              <w:pStyle w:val="24"/>
              <w:snapToGrid w:val="0"/>
              <w:ind w:left="-48" w:leftChars="-23" w:right="-36" w:rightChars="-17"/>
              <w:jc w:val="center"/>
              <w:rPr>
                <w:sz w:val="22"/>
                <w:szCs w:val="22"/>
              </w:rPr>
            </w:pPr>
            <w:r>
              <w:rPr>
                <w:rFonts w:hint="eastAsia"/>
                <w:sz w:val="22"/>
                <w:szCs w:val="22"/>
              </w:rPr>
              <w:t>球形灯泡带灯罩防水</w:t>
            </w:r>
            <w:r>
              <w:rPr>
                <w:sz w:val="22"/>
                <w:szCs w:val="22"/>
              </w:rPr>
              <w:t>LED</w:t>
            </w:r>
            <w:r>
              <w:rPr>
                <w:rFonts w:hint="eastAsia"/>
                <w:sz w:val="22"/>
                <w:szCs w:val="22"/>
              </w:rPr>
              <w:t>吸顶灯，吸顶安装</w:t>
            </w:r>
          </w:p>
        </w:tc>
        <w:tc>
          <w:tcPr>
            <w:tcW w:w="2410" w:type="dxa"/>
            <w:vAlign w:val="center"/>
          </w:tcPr>
          <w:p>
            <w:pPr>
              <w:pStyle w:val="24"/>
              <w:snapToGrid w:val="0"/>
              <w:ind w:left="-48" w:leftChars="-23" w:right="-36" w:rightChars="-17"/>
              <w:jc w:val="center"/>
              <w:rPr>
                <w:sz w:val="22"/>
                <w:szCs w:val="22"/>
              </w:rPr>
            </w:pPr>
            <w:r>
              <w:rPr>
                <w:rFonts w:hint="eastAsia"/>
                <w:sz w:val="22"/>
                <w:szCs w:val="22"/>
              </w:rPr>
              <w:t>≤</w:t>
            </w:r>
            <w:r>
              <w:rPr>
                <w:sz w:val="22"/>
                <w:szCs w:val="22"/>
              </w:rPr>
              <w:t>2.0</w:t>
            </w:r>
          </w:p>
        </w:tc>
        <w:tc>
          <w:tcPr>
            <w:tcW w:w="2126" w:type="dxa"/>
            <w:vAlign w:val="center"/>
          </w:tcPr>
          <w:p>
            <w:pPr>
              <w:pStyle w:val="24"/>
              <w:snapToGrid w:val="0"/>
              <w:ind w:left="-48" w:leftChars="-23" w:right="-36" w:rightChars="-17"/>
              <w:jc w:val="center"/>
              <w:rPr>
                <w:sz w:val="22"/>
                <w:szCs w:val="22"/>
              </w:rPr>
            </w:pPr>
            <w:r>
              <w:rPr>
                <w:rFonts w:hint="eastAsia"/>
                <w:sz w:val="22"/>
                <w:szCs w:val="22"/>
              </w:rPr>
              <w:t>5</w:t>
            </w:r>
            <w:r>
              <w:rPr>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4" w:type="dxa"/>
            <w:vAlign w:val="center"/>
          </w:tcPr>
          <w:p>
            <w:pPr>
              <w:pStyle w:val="24"/>
              <w:snapToGrid w:val="0"/>
              <w:ind w:left="-48" w:leftChars="-23" w:right="-36" w:rightChars="-17"/>
              <w:jc w:val="center"/>
              <w:rPr>
                <w:sz w:val="22"/>
                <w:szCs w:val="22"/>
              </w:rPr>
            </w:pPr>
            <w:r>
              <w:rPr>
                <w:rFonts w:hint="eastAsia"/>
                <w:sz w:val="22"/>
                <w:szCs w:val="22"/>
              </w:rPr>
              <w:t>卫生间</w:t>
            </w:r>
          </w:p>
        </w:tc>
        <w:tc>
          <w:tcPr>
            <w:tcW w:w="2410" w:type="dxa"/>
            <w:vAlign w:val="center"/>
          </w:tcPr>
          <w:p>
            <w:pPr>
              <w:pStyle w:val="24"/>
              <w:snapToGrid w:val="0"/>
              <w:ind w:left="-48" w:leftChars="-23" w:right="-36" w:rightChars="-17"/>
              <w:jc w:val="center"/>
              <w:rPr>
                <w:sz w:val="22"/>
                <w:szCs w:val="22"/>
              </w:rPr>
            </w:pPr>
            <w:r>
              <w:rPr>
                <w:rFonts w:hint="eastAsia"/>
                <w:sz w:val="22"/>
                <w:szCs w:val="22"/>
              </w:rPr>
              <w:t>球形灯泡带灯罩防水</w:t>
            </w:r>
            <w:r>
              <w:rPr>
                <w:sz w:val="22"/>
                <w:szCs w:val="22"/>
              </w:rPr>
              <w:t>LED</w:t>
            </w:r>
            <w:r>
              <w:rPr>
                <w:rFonts w:hint="eastAsia"/>
                <w:sz w:val="22"/>
                <w:szCs w:val="22"/>
              </w:rPr>
              <w:t>吸顶灯，吸顶安装</w:t>
            </w:r>
          </w:p>
        </w:tc>
        <w:tc>
          <w:tcPr>
            <w:tcW w:w="2410" w:type="dxa"/>
            <w:vAlign w:val="center"/>
          </w:tcPr>
          <w:p>
            <w:pPr>
              <w:pStyle w:val="24"/>
              <w:snapToGrid w:val="0"/>
              <w:ind w:left="-48" w:leftChars="-23" w:right="-36" w:rightChars="-17"/>
              <w:jc w:val="center"/>
              <w:rPr>
                <w:sz w:val="22"/>
                <w:szCs w:val="22"/>
              </w:rPr>
            </w:pPr>
            <w:r>
              <w:rPr>
                <w:rFonts w:hint="eastAsia"/>
                <w:sz w:val="22"/>
                <w:szCs w:val="22"/>
              </w:rPr>
              <w:t>≤</w:t>
            </w:r>
            <w:r>
              <w:rPr>
                <w:sz w:val="22"/>
                <w:szCs w:val="22"/>
              </w:rPr>
              <w:t>3.0</w:t>
            </w:r>
          </w:p>
        </w:tc>
        <w:tc>
          <w:tcPr>
            <w:tcW w:w="2126" w:type="dxa"/>
            <w:vAlign w:val="center"/>
          </w:tcPr>
          <w:p>
            <w:pPr>
              <w:pStyle w:val="24"/>
              <w:snapToGrid w:val="0"/>
              <w:ind w:left="-48" w:leftChars="-23" w:right="-36" w:rightChars="-17"/>
              <w:jc w:val="center"/>
              <w:rPr>
                <w:sz w:val="22"/>
                <w:szCs w:val="22"/>
              </w:rPr>
            </w:pPr>
            <w:r>
              <w:rPr>
                <w:rFonts w:hint="eastAsia"/>
                <w:sz w:val="22"/>
                <w:szCs w:val="22"/>
              </w:rPr>
              <w:t>7</w:t>
            </w:r>
            <w:r>
              <w:rPr>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84" w:type="dxa"/>
            <w:vAlign w:val="center"/>
          </w:tcPr>
          <w:p>
            <w:pPr>
              <w:pStyle w:val="24"/>
              <w:snapToGrid w:val="0"/>
              <w:ind w:left="-48" w:leftChars="-23" w:right="-36" w:rightChars="-17"/>
              <w:jc w:val="center"/>
              <w:rPr>
                <w:sz w:val="22"/>
                <w:szCs w:val="22"/>
              </w:rPr>
            </w:pPr>
            <w:r>
              <w:rPr>
                <w:rFonts w:hint="eastAsia"/>
                <w:sz w:val="22"/>
                <w:szCs w:val="22"/>
              </w:rPr>
              <w:t>楼梯间</w:t>
            </w:r>
          </w:p>
        </w:tc>
        <w:tc>
          <w:tcPr>
            <w:tcW w:w="2410" w:type="dxa"/>
            <w:vAlign w:val="center"/>
          </w:tcPr>
          <w:p>
            <w:pPr>
              <w:pStyle w:val="24"/>
              <w:snapToGrid w:val="0"/>
              <w:ind w:left="-48" w:leftChars="-23" w:right="-36" w:rightChars="-17"/>
              <w:jc w:val="center"/>
              <w:rPr>
                <w:sz w:val="22"/>
                <w:szCs w:val="22"/>
              </w:rPr>
            </w:pPr>
            <w:r>
              <w:rPr>
                <w:rFonts w:hint="eastAsia"/>
                <w:sz w:val="22"/>
                <w:szCs w:val="22"/>
              </w:rPr>
              <w:t>球形灯泡带灯防罩人体感应开关的</w:t>
            </w:r>
            <w:r>
              <w:rPr>
                <w:sz w:val="22"/>
                <w:szCs w:val="22"/>
              </w:rPr>
              <w:t>LED</w:t>
            </w:r>
            <w:r>
              <w:rPr>
                <w:rFonts w:hint="eastAsia"/>
                <w:sz w:val="22"/>
                <w:szCs w:val="22"/>
              </w:rPr>
              <w:t>吸顶灯，吸顶安装</w:t>
            </w:r>
          </w:p>
        </w:tc>
        <w:tc>
          <w:tcPr>
            <w:tcW w:w="2410" w:type="dxa"/>
            <w:vAlign w:val="center"/>
          </w:tcPr>
          <w:p>
            <w:pPr>
              <w:pStyle w:val="24"/>
              <w:snapToGrid w:val="0"/>
              <w:ind w:left="-48" w:leftChars="-23" w:right="-36" w:rightChars="-17"/>
              <w:jc w:val="center"/>
              <w:rPr>
                <w:sz w:val="22"/>
                <w:szCs w:val="22"/>
              </w:rPr>
            </w:pPr>
            <w:r>
              <w:rPr>
                <w:rFonts w:hint="eastAsia"/>
                <w:sz w:val="22"/>
                <w:szCs w:val="22"/>
              </w:rPr>
              <w:t>≤</w:t>
            </w:r>
            <w:r>
              <w:rPr>
                <w:sz w:val="22"/>
                <w:szCs w:val="22"/>
              </w:rPr>
              <w:t>2.0</w:t>
            </w:r>
          </w:p>
        </w:tc>
        <w:tc>
          <w:tcPr>
            <w:tcW w:w="2126" w:type="dxa"/>
            <w:vAlign w:val="center"/>
          </w:tcPr>
          <w:p>
            <w:pPr>
              <w:pStyle w:val="24"/>
              <w:snapToGrid w:val="0"/>
              <w:ind w:left="-48" w:leftChars="-23" w:right="-36" w:rightChars="-17"/>
              <w:jc w:val="center"/>
              <w:rPr>
                <w:sz w:val="22"/>
                <w:szCs w:val="22"/>
              </w:rPr>
            </w:pPr>
            <w:r>
              <w:rPr>
                <w:rFonts w:hint="eastAsia"/>
                <w:sz w:val="22"/>
                <w:szCs w:val="22"/>
              </w:rPr>
              <w:t>5</w:t>
            </w:r>
            <w:r>
              <w:rPr>
                <w:sz w:val="22"/>
                <w:szCs w:val="22"/>
              </w:rPr>
              <w:t>0</w:t>
            </w:r>
          </w:p>
        </w:tc>
      </w:tr>
    </w:tbl>
    <w:p>
      <w:pPr>
        <w:snapToGrid w:val="0"/>
        <w:ind w:firstLine="482"/>
        <w:rPr>
          <w:rFonts w:ascii="宋体" w:hAnsi="宋体"/>
          <w:color w:val="000000"/>
          <w:sz w:val="16"/>
          <w:szCs w:val="16"/>
        </w:rPr>
      </w:pPr>
    </w:p>
    <w:p>
      <w:pPr>
        <w:spacing w:line="360" w:lineRule="auto"/>
        <w:ind w:firstLine="482" w:firstLineChars="200"/>
        <w:rPr>
          <w:rFonts w:ascii="宋体" w:hAnsi="宋体"/>
          <w:b/>
          <w:color w:val="000000"/>
          <w:sz w:val="24"/>
        </w:rPr>
      </w:pPr>
      <w:r>
        <w:rPr>
          <w:rFonts w:hint="eastAsia" w:ascii="宋体" w:hAnsi="宋体"/>
          <w:b/>
          <w:color w:val="000000"/>
          <w:sz w:val="24"/>
        </w:rPr>
        <w:t>五、防雷接地安全保护</w:t>
      </w:r>
    </w:p>
    <w:p>
      <w:pPr>
        <w:spacing w:line="360" w:lineRule="auto"/>
        <w:ind w:firstLine="480" w:firstLineChars="200"/>
        <w:rPr>
          <w:rFonts w:ascii="宋体" w:hAnsi="宋体"/>
          <w:color w:val="000000"/>
          <w:sz w:val="24"/>
        </w:rPr>
      </w:pPr>
      <w:r>
        <w:rPr>
          <w:rFonts w:hint="eastAsia" w:ascii="宋体" w:hAnsi="宋体"/>
          <w:color w:val="000000"/>
          <w:sz w:val="24"/>
        </w:rPr>
        <w:t>（1）本工程属二类防雷与</w:t>
      </w:r>
      <w:r>
        <w:rPr>
          <w:rFonts w:ascii="宋体" w:hAnsi="宋体"/>
          <w:color w:val="000000"/>
          <w:sz w:val="24"/>
        </w:rPr>
        <w:t>D</w:t>
      </w:r>
      <w:r>
        <w:rPr>
          <w:rFonts w:hint="eastAsia" w:ascii="宋体" w:hAnsi="宋体"/>
          <w:color w:val="000000"/>
          <w:sz w:val="24"/>
        </w:rPr>
        <w:t>级雷电电磁脉冲防护等级建筑物，在建筑物顶部安装接闪网及接闪针作为防直击雷保护。防雷引下线利用柱主筋，并利用建筑物基础作为防雷接地极。建筑物内各种竖向金属管道及金属物的顶端和底端与防雷装置连接。屋顶及外墙上的栏杆、门窗、玻璃幕墙上的杆件等较大的金属物与防雷装置连接。为防雷电波侵入，电缆进出线在进出端应将电缆的金属外皮、钢管等与电气设备接地相连。（此部分按原设计设置连接）</w:t>
      </w:r>
    </w:p>
    <w:p>
      <w:pPr>
        <w:spacing w:line="360" w:lineRule="auto"/>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）安全与保护</w:t>
      </w:r>
    </w:p>
    <w:p>
      <w:pPr>
        <w:spacing w:line="360" w:lineRule="auto"/>
        <w:ind w:firstLine="480" w:firstLineChars="200"/>
        <w:rPr>
          <w:rFonts w:ascii="宋体" w:hAnsi="宋体"/>
          <w:color w:val="000000"/>
          <w:sz w:val="24"/>
        </w:rPr>
      </w:pPr>
      <w:r>
        <w:rPr>
          <w:rFonts w:hint="eastAsia" w:ascii="宋体" w:hAnsi="宋体"/>
          <w:color w:val="000000"/>
          <w:sz w:val="24"/>
        </w:rPr>
        <w:t>1）需对本工程接地保护进行改造，利用一根40mmx4mm热镀锌扁钢焊接连通作为水平接地体,埋地不小于1000mm。利用2.5米50X50X5的热镀锌角钢作为垂直接地极，间距5米，埋深不少于1000mm。与水平接地体焊接连通。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2）本工程宿舍走廊新做了不锈钢方钢晾衣架，需做防侧击雷保护，需在晾衣架两端建筑外围利用一根-50x5热镀锌扁钢做明敷引下线，并与不锈钢方钢晾衣架紧密焊接。距地面1．8m处装设断接卡。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3）本工程在洗衣房等设备房改造需设置局部等电位联接。</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对设计成果及设计方的其它要求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olor w:val="000000"/>
          <w:sz w:val="24"/>
        </w:rPr>
        <w:t>（1）</w:t>
      </w:r>
      <w:r>
        <w:rPr>
          <w:rFonts w:hint="eastAsia" w:ascii="宋体" w:hAnsi="宋体" w:eastAsia="宋体" w:cs="宋体"/>
          <w:b w:val="0"/>
          <w:bCs w:val="0"/>
          <w:sz w:val="24"/>
          <w:szCs w:val="24"/>
        </w:rPr>
        <w:t>本工程设计造价咨询工程工作包括方案设计及调整、施工图设计、施工配合四个阶段，设计方应完成三个阶段的全部工作，并承担深化设计及甲方提出的修改工作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制定</w:t>
      </w:r>
      <w:r>
        <w:rPr>
          <w:rFonts w:hint="eastAsia" w:ascii="宋体" w:hAnsi="宋体" w:eastAsia="宋体" w:cs="宋体"/>
          <w:b w:val="0"/>
          <w:bCs w:val="0"/>
          <w:sz w:val="24"/>
          <w:szCs w:val="24"/>
        </w:rPr>
        <w:t>工程量清单及</w:t>
      </w:r>
      <w:r>
        <w:rPr>
          <w:rFonts w:hint="eastAsia" w:ascii="宋体" w:hAnsi="宋体" w:eastAsia="宋体" w:cs="宋体"/>
          <w:b w:val="0"/>
          <w:bCs w:val="0"/>
          <w:sz w:val="24"/>
          <w:szCs w:val="24"/>
          <w:lang w:val="en-US" w:eastAsia="zh-CN"/>
        </w:rPr>
        <w:t>完成</w:t>
      </w:r>
      <w:r>
        <w:rPr>
          <w:rFonts w:hint="eastAsia" w:ascii="宋体" w:hAnsi="宋体" w:eastAsia="宋体" w:cs="宋体"/>
          <w:b w:val="0"/>
          <w:bCs w:val="0"/>
          <w:sz w:val="24"/>
          <w:szCs w:val="24"/>
        </w:rPr>
        <w:t>预算编制，设计人投标报价时须考虑相关费用。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eastAsia="宋体" w:cs="宋体"/>
          <w:b w:val="0"/>
          <w:bCs w:val="0"/>
          <w:sz w:val="24"/>
          <w:szCs w:val="24"/>
        </w:rPr>
        <w:t>设计人在工程建设过程中，须配合征选人进行现场指导，沟通监督工程承包人以达到预期设计效果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color w:val="000000"/>
          <w:sz w:val="24"/>
        </w:rPr>
        <w:t>1）</w:t>
      </w:r>
      <w:r>
        <w:rPr>
          <w:rFonts w:hint="default" w:ascii="宋体" w:hAnsi="宋体" w:eastAsia="宋体" w:cs="宋体"/>
          <w:b w:val="0"/>
          <w:bCs w:val="0"/>
          <w:sz w:val="24"/>
          <w:szCs w:val="24"/>
          <w:lang w:val="en-US" w:eastAsia="zh-CN"/>
        </w:rPr>
        <w:t>工程开工后，设计方应指定专人负责本工程从开工到竣工验收全过程的施工技术配合工作;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olor w:val="000000"/>
          <w:sz w:val="24"/>
        </w:rPr>
        <w:t>1）</w:t>
      </w:r>
      <w:r>
        <w:rPr>
          <w:rFonts w:hint="default" w:ascii="宋体" w:hAnsi="宋体" w:eastAsia="宋体" w:cs="宋体"/>
          <w:b w:val="0"/>
          <w:bCs w:val="0"/>
          <w:sz w:val="24"/>
          <w:szCs w:val="24"/>
          <w:lang w:val="en-US" w:eastAsia="zh-CN"/>
        </w:rPr>
        <w:t>协调施工过程中有关设计的问题</w:t>
      </w:r>
      <w:r>
        <w:rPr>
          <w:rFonts w:hint="eastAsia" w:ascii="宋体" w:hAnsi="宋体" w:eastAsia="宋体" w:cs="宋体"/>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color w:val="000000"/>
          <w:sz w:val="24"/>
          <w:lang w:val="en-US" w:eastAsia="zh-CN"/>
        </w:rPr>
        <w:t>2</w:t>
      </w:r>
      <w:r>
        <w:rPr>
          <w:rFonts w:hint="eastAsia" w:ascii="宋体" w:hAnsi="宋体"/>
          <w:color w:val="000000"/>
          <w:sz w:val="24"/>
        </w:rPr>
        <w:t>）</w:t>
      </w:r>
      <w:r>
        <w:rPr>
          <w:rFonts w:hint="default" w:ascii="宋体" w:hAnsi="宋体" w:eastAsia="宋体" w:cs="宋体"/>
          <w:b w:val="0"/>
          <w:bCs w:val="0"/>
          <w:sz w:val="24"/>
          <w:szCs w:val="24"/>
          <w:lang w:val="en-US" w:eastAsia="zh-CN"/>
        </w:rPr>
        <w:t>协助甲方审查材料样板，提供招标所需的技术标准</w:t>
      </w:r>
      <w:r>
        <w:rPr>
          <w:rFonts w:hint="eastAsia" w:ascii="宋体" w:hAnsi="宋体" w:eastAsia="宋体" w:cs="宋体"/>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color w:val="000000"/>
          <w:sz w:val="24"/>
          <w:lang w:val="en-US" w:eastAsia="zh-CN"/>
        </w:rPr>
        <w:t>3</w:t>
      </w:r>
      <w:r>
        <w:rPr>
          <w:rFonts w:hint="eastAsia" w:ascii="宋体" w:hAnsi="宋体"/>
          <w:color w:val="000000"/>
          <w:sz w:val="24"/>
        </w:rPr>
        <w:t>）</w:t>
      </w:r>
      <w:r>
        <w:rPr>
          <w:rFonts w:hint="default" w:ascii="宋体" w:hAnsi="宋体" w:eastAsia="宋体" w:cs="宋体"/>
          <w:b w:val="0"/>
          <w:bCs w:val="0"/>
          <w:sz w:val="24"/>
          <w:szCs w:val="24"/>
          <w:lang w:val="en-US" w:eastAsia="zh-CN"/>
        </w:rPr>
        <w:t>负责施工现场指导，并从设计角度进行施工监督。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color w:val="000000"/>
          <w:sz w:val="24"/>
          <w:lang w:val="en-US" w:eastAsia="zh-CN"/>
        </w:rPr>
        <w:t>4</w:t>
      </w:r>
      <w:r>
        <w:rPr>
          <w:rFonts w:hint="eastAsia" w:ascii="宋体" w:hAnsi="宋体"/>
          <w:color w:val="000000"/>
          <w:sz w:val="24"/>
        </w:rPr>
        <w:t>）</w:t>
      </w:r>
      <w:r>
        <w:rPr>
          <w:rFonts w:hint="default" w:ascii="宋体" w:hAnsi="宋体" w:eastAsia="宋体" w:cs="宋体"/>
          <w:b w:val="0"/>
          <w:bCs w:val="0"/>
          <w:sz w:val="24"/>
          <w:szCs w:val="24"/>
          <w:lang w:val="en-US" w:eastAsia="zh-CN"/>
        </w:rPr>
        <w:t>负责处理现场设计变更，并免费提供设计变更图纸。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color w:val="000000"/>
          <w:sz w:val="24"/>
          <w:lang w:val="en-US" w:eastAsia="zh-CN"/>
        </w:rPr>
        <w:t>5</w:t>
      </w:r>
      <w:r>
        <w:rPr>
          <w:rFonts w:hint="eastAsia" w:ascii="宋体" w:hAnsi="宋体"/>
          <w:color w:val="000000"/>
          <w:sz w:val="24"/>
        </w:rPr>
        <w:t>）</w:t>
      </w:r>
      <w:r>
        <w:rPr>
          <w:rFonts w:hint="default" w:ascii="宋体" w:hAnsi="宋体" w:eastAsia="宋体" w:cs="宋体"/>
          <w:b w:val="0"/>
          <w:bCs w:val="0"/>
          <w:sz w:val="24"/>
          <w:szCs w:val="24"/>
          <w:lang w:val="en-US" w:eastAsia="zh-CN"/>
        </w:rPr>
        <w:t>在施工招标阶段，设计方按照甲方的要求，积极配合参加相关专业的招标文件讨论和审查工作。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color w:val="000000"/>
          <w:sz w:val="24"/>
          <w:lang w:val="en-US" w:eastAsia="zh-CN"/>
        </w:rPr>
        <w:t>6</w:t>
      </w:r>
      <w:r>
        <w:rPr>
          <w:rFonts w:hint="eastAsia" w:ascii="宋体" w:hAnsi="宋体"/>
          <w:color w:val="000000"/>
          <w:sz w:val="24"/>
        </w:rPr>
        <w:t>）</w:t>
      </w:r>
      <w:r>
        <w:rPr>
          <w:rFonts w:hint="default" w:ascii="宋体" w:hAnsi="宋体" w:eastAsia="宋体" w:cs="宋体"/>
          <w:b w:val="0"/>
          <w:bCs w:val="0"/>
          <w:sz w:val="24"/>
          <w:szCs w:val="24"/>
          <w:lang w:val="en-US" w:eastAsia="zh-CN"/>
        </w:rPr>
        <w:t>工程全部验收合格视为本</w:t>
      </w:r>
      <w:r>
        <w:rPr>
          <w:rFonts w:hint="eastAsia" w:ascii="宋体" w:hAnsi="宋体" w:eastAsia="宋体" w:cs="宋体"/>
          <w:b w:val="0"/>
          <w:bCs w:val="0"/>
          <w:sz w:val="24"/>
          <w:szCs w:val="24"/>
          <w:lang w:val="en-US" w:eastAsia="zh-CN"/>
        </w:rPr>
        <w:t>项</w:t>
      </w:r>
      <w:r>
        <w:rPr>
          <w:rFonts w:hint="default" w:ascii="宋体" w:hAnsi="宋体" w:eastAsia="宋体" w:cs="宋体"/>
          <w:b w:val="0"/>
          <w:bCs w:val="0"/>
          <w:sz w:val="24"/>
          <w:szCs w:val="24"/>
          <w:lang w:val="en-US" w:eastAsia="zh-CN"/>
        </w:rPr>
        <w:t>工作结束。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eastAsia="宋体" w:cs="宋体"/>
          <w:b w:val="0"/>
          <w:bCs w:val="0"/>
          <w:sz w:val="24"/>
          <w:szCs w:val="24"/>
        </w:rPr>
        <w:t>设计人应向发包人交付的设计资料及文件包括但不限于：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olor w:val="000000"/>
          <w:sz w:val="24"/>
        </w:rPr>
        <w:t>1）</w:t>
      </w:r>
      <w:r>
        <w:rPr>
          <w:rFonts w:hint="eastAsia" w:ascii="宋体" w:hAnsi="宋体" w:eastAsia="宋体" w:cs="宋体"/>
          <w:b w:val="0"/>
          <w:bCs w:val="0"/>
          <w:sz w:val="24"/>
          <w:szCs w:val="24"/>
        </w:rPr>
        <w:t>方案设计图纸一式</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份</w:t>
      </w:r>
      <w:r>
        <w:rPr>
          <w:rFonts w:hint="eastAsia" w:ascii="宋体" w:hAnsi="宋体" w:eastAsia="宋体" w:cs="宋体"/>
          <w:b w:val="0"/>
          <w:bCs w:val="0"/>
          <w:sz w:val="24"/>
          <w:szCs w:val="24"/>
          <w:lang w:val="en-US" w:eastAsia="zh-CN"/>
        </w:rPr>
        <w:t>,于合同生效后7天内提供</w:t>
      </w:r>
      <w:r>
        <w:rPr>
          <w:rFonts w:hint="eastAsia" w:ascii="宋体" w:hAnsi="宋体" w:eastAsia="宋体" w:cs="宋体"/>
          <w:b w:val="0"/>
          <w:bCs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eastAsia="宋体" w:cs="宋体"/>
          <w:b w:val="0"/>
          <w:bCs w:val="0"/>
          <w:sz w:val="24"/>
          <w:szCs w:val="24"/>
        </w:rPr>
        <w:t>局部效果图按征选人要求</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、份数不限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方案设计经发包人书面确认后15天</w:t>
      </w:r>
      <w:r>
        <w:rPr>
          <w:rFonts w:hint="eastAsia" w:ascii="宋体" w:hAnsi="宋体" w:eastAsia="宋体" w:cs="宋体"/>
          <w:b w:val="0"/>
          <w:bCs w:val="0"/>
          <w:sz w:val="24"/>
          <w:szCs w:val="24"/>
          <w:lang w:val="en-US" w:eastAsia="zh-CN"/>
        </w:rPr>
        <w:t>内提供</w:t>
      </w:r>
      <w:r>
        <w:rPr>
          <w:rFonts w:hint="eastAsia" w:ascii="宋体" w:hAnsi="宋体" w:eastAsia="宋体" w:cs="宋体"/>
          <w:b w:val="0"/>
          <w:bCs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eastAsia="宋体" w:cs="宋体"/>
          <w:b w:val="0"/>
          <w:bCs w:val="0"/>
          <w:sz w:val="24"/>
          <w:szCs w:val="24"/>
          <w:lang w:val="en-US" w:eastAsia="zh-CN"/>
        </w:rPr>
        <w:t>工程施工图（含</w:t>
      </w:r>
      <w:r>
        <w:rPr>
          <w:rFonts w:hint="eastAsia" w:ascii="宋体" w:hAnsi="宋体" w:eastAsia="宋体" w:cs="宋体"/>
          <w:b w:val="0"/>
          <w:bCs w:val="0"/>
          <w:sz w:val="24"/>
          <w:szCs w:val="24"/>
        </w:rPr>
        <w:t>电子版）一式</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方案设计经发包人书面确认后15天</w:t>
      </w:r>
      <w:r>
        <w:rPr>
          <w:rFonts w:hint="eastAsia" w:ascii="宋体" w:hAnsi="宋体" w:eastAsia="宋体" w:cs="宋体"/>
          <w:b w:val="0"/>
          <w:bCs w:val="0"/>
          <w:sz w:val="24"/>
          <w:szCs w:val="24"/>
          <w:lang w:val="en-US" w:eastAsia="zh-CN"/>
        </w:rPr>
        <w:t>内提供</w:t>
      </w:r>
      <w:r>
        <w:rPr>
          <w:rFonts w:hint="eastAsia" w:ascii="宋体" w:hAnsi="宋体" w:eastAsia="宋体" w:cs="宋体"/>
          <w:b w:val="0"/>
          <w:bCs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olor w:val="000000"/>
          <w:sz w:val="24"/>
          <w:lang w:val="en-US" w:eastAsia="zh-CN"/>
        </w:rPr>
        <w:t>4</w:t>
      </w:r>
      <w:r>
        <w:rPr>
          <w:rFonts w:hint="eastAsia" w:ascii="宋体" w:hAnsi="宋体"/>
          <w:color w:val="000000"/>
          <w:sz w:val="24"/>
        </w:rPr>
        <w:t>）</w:t>
      </w:r>
      <w:r>
        <w:rPr>
          <w:rFonts w:hint="eastAsia" w:ascii="宋体" w:hAnsi="宋体" w:eastAsia="宋体" w:cs="宋体"/>
          <w:b w:val="0"/>
          <w:bCs w:val="0"/>
          <w:sz w:val="24"/>
          <w:szCs w:val="24"/>
        </w:rPr>
        <w:t>工程量清单及预算（含工程量计算稿等电子版）一式</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于</w:t>
      </w:r>
      <w:r>
        <w:rPr>
          <w:rFonts w:hint="eastAsia" w:ascii="宋体" w:hAnsi="宋体" w:eastAsia="宋体" w:cs="宋体"/>
          <w:b w:val="0"/>
          <w:bCs w:val="0"/>
          <w:sz w:val="24"/>
          <w:szCs w:val="24"/>
        </w:rPr>
        <w:t>初步方案设计经发包人书面确认后15天</w:t>
      </w:r>
      <w:r>
        <w:rPr>
          <w:rFonts w:hint="eastAsia" w:ascii="宋体" w:hAnsi="宋体" w:eastAsia="宋体" w:cs="宋体"/>
          <w:b w:val="0"/>
          <w:bCs w:val="0"/>
          <w:sz w:val="24"/>
          <w:szCs w:val="24"/>
          <w:lang w:val="en-US" w:eastAsia="zh-CN"/>
        </w:rPr>
        <w:t>内提供</w:t>
      </w:r>
      <w:r>
        <w:rPr>
          <w:rFonts w:hint="eastAsia" w:ascii="宋体" w:hAnsi="宋体" w:eastAsia="宋体" w:cs="宋体"/>
          <w:b w:val="0"/>
          <w:bCs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olor w:val="000000"/>
          <w:sz w:val="24"/>
          <w:lang w:val="en-US" w:eastAsia="zh-CN"/>
        </w:rPr>
        <w:t>5</w:t>
      </w:r>
      <w:r>
        <w:rPr>
          <w:rFonts w:hint="eastAsia" w:ascii="宋体" w:hAnsi="宋体"/>
          <w:color w:val="000000"/>
          <w:sz w:val="24"/>
        </w:rPr>
        <w:t>）</w:t>
      </w:r>
      <w:r>
        <w:rPr>
          <w:rFonts w:hint="eastAsia" w:ascii="宋体" w:hAnsi="宋体" w:eastAsia="宋体" w:cs="宋体"/>
          <w:b w:val="0"/>
          <w:bCs w:val="0"/>
          <w:sz w:val="24"/>
          <w:szCs w:val="24"/>
        </w:rPr>
        <w:t>当征选人认为设计资料及文件数量还需要增加时，设计人应无条件免费提供。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eastAsia="宋体" w:cs="宋体"/>
          <w:b w:val="0"/>
          <w:bCs w:val="0"/>
          <w:sz w:val="24"/>
          <w:szCs w:val="24"/>
          <w:lang w:val="en-US" w:eastAsia="zh-CN"/>
        </w:rPr>
        <w:t>以上资料、文件的</w:t>
      </w:r>
      <w:r>
        <w:rPr>
          <w:rFonts w:hint="eastAsia" w:ascii="宋体" w:hAnsi="宋体" w:eastAsia="宋体" w:cs="宋体"/>
          <w:b w:val="0"/>
          <w:bCs w:val="0"/>
          <w:sz w:val="24"/>
          <w:szCs w:val="24"/>
        </w:rPr>
        <w:t>设计深度必须满足国家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广东省、</w:t>
      </w:r>
      <w:r>
        <w:rPr>
          <w:rFonts w:hint="eastAsia" w:ascii="宋体" w:hAnsi="宋体" w:eastAsia="宋体" w:cs="宋体"/>
          <w:b w:val="0"/>
          <w:bCs w:val="0"/>
          <w:sz w:val="24"/>
          <w:szCs w:val="24"/>
        </w:rPr>
        <w:t>广州市关于施工图编制的要求</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设计方用通过批准后的设计概算来控制施工图设计，确保概算控制预算;施工图设计文件完成后，送甲方审查认可并按规定提供施工图设计成果后，视为本阶段工作完成。</w:t>
      </w:r>
    </w:p>
    <w:p>
      <w:pPr>
        <w:pStyle w:val="6"/>
        <w:rPr>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800" w:bottom="14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3"/>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wG9CYPAgAAEAQAAA4AAABkcnMvZTJvRG9jLnhtbK1TzY7TMBC+I/EO&#10;lu80aRHLbtR0tWxVhLT8SAsP4DpOYxF7rLHbpDwAvAEnLtx5rn0Oxk5SluWyBy7RxJ75Zr5vPi8v&#10;e9Oyg0KvwZZ8Pss5U1ZCpe2u5J8+bp6dc+aDsJVowaqSH5Xnl6unT5adK9QCGmgrhYxArC86V/Im&#10;BFdkmZeNMsLPwClLlzWgEYF+cZdVKDpCN222yPOzrAOsHIJU3tPperjkIyI+BhDqWku1Brk3yoYB&#10;FVUrAlHyjXaer9K0da1keF/XXgXWlpyYhvSlJhRv4zdbLUWxQ+EaLccRxGNGeMDJCG2p6QlqLYJg&#10;e9T/QBktETzUYSbBZAORpAixmOcPtLlthFOJC0nt3Ul0//9g5bvDB2S6KvkFZ1YYWvjd9293P37d&#10;/fzKzqM8nfMFZd06ygv9K+jJNImqdzcgP3tm4boRdqeuEKFrlKhovHmszO6VDjg+gmy7t1BRH7EP&#10;kID6Gk3UjtRghE6rOZ5Wo/rAZGw5P1vkLziTdDV/fvEyT6vLRDEVO/ThtQLDYlBypM0ncHG48SEO&#10;I4opJfaysNFtm7bf2r8OKHE4Uck+Y3WkEqcfeIR+24/SbKE6EimEwVr0sChoAL9w1pGtSm7pFXHW&#10;vrEkS3TgFOAUbKdAWEmFJQ+cDeF1GJy6d6h3DeFOwl+RdBudaMXBhhlGwckoie1o6ujE+/8p689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IwG9CYPAgAAEAQAAA4AAAAAAAAAAQAgAAAA&#10;HwEAAGRycy9lMm9Eb2MueG1sUEsFBgAAAAAGAAYAWQEAAKA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326EB"/>
    <w:multiLevelType w:val="singleLevel"/>
    <w:tmpl w:val="125326EB"/>
    <w:lvl w:ilvl="0" w:tentative="0">
      <w:start w:val="1"/>
      <w:numFmt w:val="decimal"/>
      <w:lvlText w:val="%1."/>
      <w:lvlJc w:val="left"/>
      <w:pPr>
        <w:tabs>
          <w:tab w:val="left" w:pos="312"/>
        </w:tabs>
      </w:pPr>
    </w:lvl>
  </w:abstractNum>
  <w:abstractNum w:abstractNumId="1">
    <w:nsid w:val="3274EC8B"/>
    <w:multiLevelType w:val="singleLevel"/>
    <w:tmpl w:val="3274EC8B"/>
    <w:lvl w:ilvl="0" w:tentative="0">
      <w:start w:val="1"/>
      <w:numFmt w:val="decimal"/>
      <w:suff w:val="space"/>
      <w:lvlText w:val="%1."/>
      <w:lvlJc w:val="left"/>
    </w:lvl>
  </w:abstractNum>
  <w:abstractNum w:abstractNumId="2">
    <w:nsid w:val="466A1BBF"/>
    <w:multiLevelType w:val="multilevel"/>
    <w:tmpl w:val="466A1BB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ZWQyNGFlOWE1ZDY3ZGVlODZkZDQ0ODhlOGFjZmYifQ=="/>
  </w:docVars>
  <w:rsids>
    <w:rsidRoot w:val="00EE4DB6"/>
    <w:rsid w:val="00061D7C"/>
    <w:rsid w:val="000624E3"/>
    <w:rsid w:val="00077B37"/>
    <w:rsid w:val="00087EE8"/>
    <w:rsid w:val="000A663D"/>
    <w:rsid w:val="000B66BB"/>
    <w:rsid w:val="000C1DAB"/>
    <w:rsid w:val="000D1993"/>
    <w:rsid w:val="000F03C1"/>
    <w:rsid w:val="001002BA"/>
    <w:rsid w:val="0011529F"/>
    <w:rsid w:val="00130B5C"/>
    <w:rsid w:val="00152B8C"/>
    <w:rsid w:val="001532FF"/>
    <w:rsid w:val="0016610B"/>
    <w:rsid w:val="00177BA1"/>
    <w:rsid w:val="00180D9B"/>
    <w:rsid w:val="00185B20"/>
    <w:rsid w:val="0019159F"/>
    <w:rsid w:val="001B6D08"/>
    <w:rsid w:val="001C00AF"/>
    <w:rsid w:val="001C2F10"/>
    <w:rsid w:val="001D2B04"/>
    <w:rsid w:val="001D64AA"/>
    <w:rsid w:val="001E7AA5"/>
    <w:rsid w:val="001F5A24"/>
    <w:rsid w:val="0021270D"/>
    <w:rsid w:val="0022390B"/>
    <w:rsid w:val="002244D4"/>
    <w:rsid w:val="00230B06"/>
    <w:rsid w:val="002358F0"/>
    <w:rsid w:val="00240751"/>
    <w:rsid w:val="002472C9"/>
    <w:rsid w:val="00252044"/>
    <w:rsid w:val="00257DB7"/>
    <w:rsid w:val="00266A98"/>
    <w:rsid w:val="00282119"/>
    <w:rsid w:val="002858D8"/>
    <w:rsid w:val="002945F3"/>
    <w:rsid w:val="002A033A"/>
    <w:rsid w:val="002A23BD"/>
    <w:rsid w:val="002B3DC5"/>
    <w:rsid w:val="002D682B"/>
    <w:rsid w:val="002F630A"/>
    <w:rsid w:val="00331447"/>
    <w:rsid w:val="0033469C"/>
    <w:rsid w:val="00337784"/>
    <w:rsid w:val="00345891"/>
    <w:rsid w:val="00350C38"/>
    <w:rsid w:val="00354641"/>
    <w:rsid w:val="00381CE3"/>
    <w:rsid w:val="003871B1"/>
    <w:rsid w:val="003A3258"/>
    <w:rsid w:val="003E26D1"/>
    <w:rsid w:val="003E7573"/>
    <w:rsid w:val="003F665E"/>
    <w:rsid w:val="0041073D"/>
    <w:rsid w:val="00432B20"/>
    <w:rsid w:val="00445662"/>
    <w:rsid w:val="004471D1"/>
    <w:rsid w:val="004744B8"/>
    <w:rsid w:val="00482665"/>
    <w:rsid w:val="004833F8"/>
    <w:rsid w:val="004849C6"/>
    <w:rsid w:val="004B1B32"/>
    <w:rsid w:val="004B3724"/>
    <w:rsid w:val="004C1176"/>
    <w:rsid w:val="004C2ABD"/>
    <w:rsid w:val="004D74C7"/>
    <w:rsid w:val="004E004A"/>
    <w:rsid w:val="00542CAA"/>
    <w:rsid w:val="00545FD0"/>
    <w:rsid w:val="00556B9E"/>
    <w:rsid w:val="00571648"/>
    <w:rsid w:val="00583041"/>
    <w:rsid w:val="005B062B"/>
    <w:rsid w:val="005B2E8C"/>
    <w:rsid w:val="005B3E62"/>
    <w:rsid w:val="005E0C10"/>
    <w:rsid w:val="005E3399"/>
    <w:rsid w:val="005E43DE"/>
    <w:rsid w:val="005E4990"/>
    <w:rsid w:val="005F0482"/>
    <w:rsid w:val="0061082A"/>
    <w:rsid w:val="00614913"/>
    <w:rsid w:val="006152E0"/>
    <w:rsid w:val="00622824"/>
    <w:rsid w:val="00625477"/>
    <w:rsid w:val="00633566"/>
    <w:rsid w:val="00660131"/>
    <w:rsid w:val="006937CB"/>
    <w:rsid w:val="006E4EB4"/>
    <w:rsid w:val="006F4CC1"/>
    <w:rsid w:val="007104B3"/>
    <w:rsid w:val="00721E3E"/>
    <w:rsid w:val="00730187"/>
    <w:rsid w:val="007556BA"/>
    <w:rsid w:val="0079111E"/>
    <w:rsid w:val="00792C5E"/>
    <w:rsid w:val="007C7DF8"/>
    <w:rsid w:val="007E511E"/>
    <w:rsid w:val="007F0004"/>
    <w:rsid w:val="007F2303"/>
    <w:rsid w:val="007F4621"/>
    <w:rsid w:val="007F76CE"/>
    <w:rsid w:val="008162F0"/>
    <w:rsid w:val="00816643"/>
    <w:rsid w:val="00853BF3"/>
    <w:rsid w:val="00864C21"/>
    <w:rsid w:val="00872ABD"/>
    <w:rsid w:val="00875E15"/>
    <w:rsid w:val="0088425B"/>
    <w:rsid w:val="008862ED"/>
    <w:rsid w:val="008B30C0"/>
    <w:rsid w:val="008C279F"/>
    <w:rsid w:val="008D236A"/>
    <w:rsid w:val="00902252"/>
    <w:rsid w:val="00902701"/>
    <w:rsid w:val="0094473E"/>
    <w:rsid w:val="00956409"/>
    <w:rsid w:val="00962D99"/>
    <w:rsid w:val="009632EA"/>
    <w:rsid w:val="00966C2E"/>
    <w:rsid w:val="00967D7C"/>
    <w:rsid w:val="0097751B"/>
    <w:rsid w:val="00991E2A"/>
    <w:rsid w:val="009D14CD"/>
    <w:rsid w:val="009D1639"/>
    <w:rsid w:val="009D1A69"/>
    <w:rsid w:val="009E3C8B"/>
    <w:rsid w:val="00A56307"/>
    <w:rsid w:val="00A80F5E"/>
    <w:rsid w:val="00A84576"/>
    <w:rsid w:val="00A95644"/>
    <w:rsid w:val="00AA1118"/>
    <w:rsid w:val="00AA7DAA"/>
    <w:rsid w:val="00AB46FB"/>
    <w:rsid w:val="00AC6688"/>
    <w:rsid w:val="00AD1A64"/>
    <w:rsid w:val="00AD70B5"/>
    <w:rsid w:val="00AF716A"/>
    <w:rsid w:val="00B047FE"/>
    <w:rsid w:val="00B17F13"/>
    <w:rsid w:val="00B2155D"/>
    <w:rsid w:val="00B3743C"/>
    <w:rsid w:val="00B4361C"/>
    <w:rsid w:val="00B53298"/>
    <w:rsid w:val="00B6217C"/>
    <w:rsid w:val="00B66270"/>
    <w:rsid w:val="00B813CE"/>
    <w:rsid w:val="00B94A94"/>
    <w:rsid w:val="00BA7783"/>
    <w:rsid w:val="00BA7C22"/>
    <w:rsid w:val="00BB0D89"/>
    <w:rsid w:val="00BB4B0C"/>
    <w:rsid w:val="00BC0401"/>
    <w:rsid w:val="00BD3E23"/>
    <w:rsid w:val="00BE5371"/>
    <w:rsid w:val="00BF692E"/>
    <w:rsid w:val="00C03BD6"/>
    <w:rsid w:val="00C07164"/>
    <w:rsid w:val="00C14993"/>
    <w:rsid w:val="00C25BFB"/>
    <w:rsid w:val="00C36270"/>
    <w:rsid w:val="00C37621"/>
    <w:rsid w:val="00C45895"/>
    <w:rsid w:val="00C45E4B"/>
    <w:rsid w:val="00C4684E"/>
    <w:rsid w:val="00C7110A"/>
    <w:rsid w:val="00C72894"/>
    <w:rsid w:val="00C76D11"/>
    <w:rsid w:val="00C7792E"/>
    <w:rsid w:val="00C86EA6"/>
    <w:rsid w:val="00C93BC3"/>
    <w:rsid w:val="00CA1681"/>
    <w:rsid w:val="00CA2BE1"/>
    <w:rsid w:val="00CB0A77"/>
    <w:rsid w:val="00CB315B"/>
    <w:rsid w:val="00CD23A5"/>
    <w:rsid w:val="00CD5F81"/>
    <w:rsid w:val="00CE62C3"/>
    <w:rsid w:val="00CE6D93"/>
    <w:rsid w:val="00CF0A6E"/>
    <w:rsid w:val="00D07F6E"/>
    <w:rsid w:val="00D1086F"/>
    <w:rsid w:val="00D1491D"/>
    <w:rsid w:val="00D34F4E"/>
    <w:rsid w:val="00D431F4"/>
    <w:rsid w:val="00D472EA"/>
    <w:rsid w:val="00D6282C"/>
    <w:rsid w:val="00D95DB3"/>
    <w:rsid w:val="00DA09C8"/>
    <w:rsid w:val="00DB02B5"/>
    <w:rsid w:val="00DC3956"/>
    <w:rsid w:val="00DD2B0F"/>
    <w:rsid w:val="00E03FFB"/>
    <w:rsid w:val="00E112E5"/>
    <w:rsid w:val="00E12B9B"/>
    <w:rsid w:val="00E25D87"/>
    <w:rsid w:val="00E34057"/>
    <w:rsid w:val="00E35F12"/>
    <w:rsid w:val="00E7602D"/>
    <w:rsid w:val="00E81031"/>
    <w:rsid w:val="00E861D2"/>
    <w:rsid w:val="00E97F7E"/>
    <w:rsid w:val="00EA00DD"/>
    <w:rsid w:val="00EE2665"/>
    <w:rsid w:val="00EE4DB6"/>
    <w:rsid w:val="00EE67AC"/>
    <w:rsid w:val="00EF1F69"/>
    <w:rsid w:val="00EF4819"/>
    <w:rsid w:val="00EF7D8D"/>
    <w:rsid w:val="00F124AA"/>
    <w:rsid w:val="00F165C3"/>
    <w:rsid w:val="00F211B2"/>
    <w:rsid w:val="00F36FFB"/>
    <w:rsid w:val="00F661E4"/>
    <w:rsid w:val="00F712B7"/>
    <w:rsid w:val="00F766C7"/>
    <w:rsid w:val="00F84B10"/>
    <w:rsid w:val="00F92E34"/>
    <w:rsid w:val="00FA1590"/>
    <w:rsid w:val="00FB02EC"/>
    <w:rsid w:val="00FC74B4"/>
    <w:rsid w:val="00FD20FF"/>
    <w:rsid w:val="00FD7209"/>
    <w:rsid w:val="00FE320F"/>
    <w:rsid w:val="01756AEA"/>
    <w:rsid w:val="0201749A"/>
    <w:rsid w:val="0261241D"/>
    <w:rsid w:val="0382581D"/>
    <w:rsid w:val="039539DA"/>
    <w:rsid w:val="04607CC6"/>
    <w:rsid w:val="049630CF"/>
    <w:rsid w:val="05E42521"/>
    <w:rsid w:val="071A286B"/>
    <w:rsid w:val="07ED0240"/>
    <w:rsid w:val="0A36214C"/>
    <w:rsid w:val="0A474390"/>
    <w:rsid w:val="0A865368"/>
    <w:rsid w:val="0C485514"/>
    <w:rsid w:val="0C774A1C"/>
    <w:rsid w:val="0CA360E0"/>
    <w:rsid w:val="0CD8398F"/>
    <w:rsid w:val="0D637423"/>
    <w:rsid w:val="0EE73107"/>
    <w:rsid w:val="0F353E4E"/>
    <w:rsid w:val="0F460FE0"/>
    <w:rsid w:val="10045817"/>
    <w:rsid w:val="107566EA"/>
    <w:rsid w:val="10937A02"/>
    <w:rsid w:val="10C91AC3"/>
    <w:rsid w:val="12E96AA8"/>
    <w:rsid w:val="15391E79"/>
    <w:rsid w:val="154A2F50"/>
    <w:rsid w:val="15FB7A91"/>
    <w:rsid w:val="1636390A"/>
    <w:rsid w:val="181704F3"/>
    <w:rsid w:val="187F41AA"/>
    <w:rsid w:val="18B46B99"/>
    <w:rsid w:val="1A843126"/>
    <w:rsid w:val="1D150BD1"/>
    <w:rsid w:val="1E042DC3"/>
    <w:rsid w:val="1E1D4E76"/>
    <w:rsid w:val="1F2E0DE8"/>
    <w:rsid w:val="1F384859"/>
    <w:rsid w:val="202D403C"/>
    <w:rsid w:val="20615824"/>
    <w:rsid w:val="210D3FEC"/>
    <w:rsid w:val="213B4E6B"/>
    <w:rsid w:val="21986466"/>
    <w:rsid w:val="226D4721"/>
    <w:rsid w:val="24291E7C"/>
    <w:rsid w:val="25273573"/>
    <w:rsid w:val="25F51040"/>
    <w:rsid w:val="25F936AF"/>
    <w:rsid w:val="28996D7F"/>
    <w:rsid w:val="298274AB"/>
    <w:rsid w:val="2A0A1D2A"/>
    <w:rsid w:val="2C0E717B"/>
    <w:rsid w:val="2C600750"/>
    <w:rsid w:val="2D35098C"/>
    <w:rsid w:val="2DBF02D4"/>
    <w:rsid w:val="2E4212D1"/>
    <w:rsid w:val="2FB86129"/>
    <w:rsid w:val="300A6BE6"/>
    <w:rsid w:val="30E443D3"/>
    <w:rsid w:val="31053537"/>
    <w:rsid w:val="31210E25"/>
    <w:rsid w:val="31C80DDA"/>
    <w:rsid w:val="31CD4017"/>
    <w:rsid w:val="31DB7860"/>
    <w:rsid w:val="321C7054"/>
    <w:rsid w:val="323F1A90"/>
    <w:rsid w:val="32563FDC"/>
    <w:rsid w:val="329328B1"/>
    <w:rsid w:val="358129EF"/>
    <w:rsid w:val="35C62475"/>
    <w:rsid w:val="35D02437"/>
    <w:rsid w:val="383D5620"/>
    <w:rsid w:val="387D1E26"/>
    <w:rsid w:val="392E6C78"/>
    <w:rsid w:val="399D6D2A"/>
    <w:rsid w:val="3A4027A8"/>
    <w:rsid w:val="3A4B3223"/>
    <w:rsid w:val="3BD94DA9"/>
    <w:rsid w:val="3BE34DF7"/>
    <w:rsid w:val="3C2E5131"/>
    <w:rsid w:val="3C891069"/>
    <w:rsid w:val="3FA4199E"/>
    <w:rsid w:val="402C5856"/>
    <w:rsid w:val="40C47713"/>
    <w:rsid w:val="415D44A5"/>
    <w:rsid w:val="41926171"/>
    <w:rsid w:val="41DC10D2"/>
    <w:rsid w:val="420D4802"/>
    <w:rsid w:val="431271B1"/>
    <w:rsid w:val="436A34B9"/>
    <w:rsid w:val="46A91196"/>
    <w:rsid w:val="46C638C7"/>
    <w:rsid w:val="479152E5"/>
    <w:rsid w:val="479B7685"/>
    <w:rsid w:val="48257662"/>
    <w:rsid w:val="48622E09"/>
    <w:rsid w:val="4BB9611C"/>
    <w:rsid w:val="4BD36307"/>
    <w:rsid w:val="4C6A5E10"/>
    <w:rsid w:val="4C6F10CB"/>
    <w:rsid w:val="4CB17243"/>
    <w:rsid w:val="4D795961"/>
    <w:rsid w:val="4DAE0D52"/>
    <w:rsid w:val="4E184B3A"/>
    <w:rsid w:val="4EFA312B"/>
    <w:rsid w:val="50680F94"/>
    <w:rsid w:val="521D3E4A"/>
    <w:rsid w:val="52614967"/>
    <w:rsid w:val="52FE6649"/>
    <w:rsid w:val="53B450EB"/>
    <w:rsid w:val="54407615"/>
    <w:rsid w:val="544532A3"/>
    <w:rsid w:val="55A86A95"/>
    <w:rsid w:val="56F14F10"/>
    <w:rsid w:val="5723419E"/>
    <w:rsid w:val="597A5753"/>
    <w:rsid w:val="598A3D96"/>
    <w:rsid w:val="5A855821"/>
    <w:rsid w:val="5AFC184D"/>
    <w:rsid w:val="5C107849"/>
    <w:rsid w:val="5C5B5ED4"/>
    <w:rsid w:val="5F6D6883"/>
    <w:rsid w:val="5FA746D3"/>
    <w:rsid w:val="60370B7D"/>
    <w:rsid w:val="60C32E4C"/>
    <w:rsid w:val="60D34278"/>
    <w:rsid w:val="61520D0F"/>
    <w:rsid w:val="626D1415"/>
    <w:rsid w:val="63E00BEA"/>
    <w:rsid w:val="649B2AF6"/>
    <w:rsid w:val="658A6C31"/>
    <w:rsid w:val="65AA26E4"/>
    <w:rsid w:val="66644C22"/>
    <w:rsid w:val="673E2F17"/>
    <w:rsid w:val="67B97B9F"/>
    <w:rsid w:val="67BF3F17"/>
    <w:rsid w:val="68396346"/>
    <w:rsid w:val="68BB05F4"/>
    <w:rsid w:val="69A23A49"/>
    <w:rsid w:val="6A381DC1"/>
    <w:rsid w:val="6C4A592F"/>
    <w:rsid w:val="6E1318D0"/>
    <w:rsid w:val="6E3745D1"/>
    <w:rsid w:val="6F49615E"/>
    <w:rsid w:val="707446C7"/>
    <w:rsid w:val="710E2309"/>
    <w:rsid w:val="715E51DA"/>
    <w:rsid w:val="716E2786"/>
    <w:rsid w:val="730F2D7D"/>
    <w:rsid w:val="73147A4F"/>
    <w:rsid w:val="744F3353"/>
    <w:rsid w:val="74C03F16"/>
    <w:rsid w:val="75035F25"/>
    <w:rsid w:val="76586D62"/>
    <w:rsid w:val="766042D0"/>
    <w:rsid w:val="78DC3DF7"/>
    <w:rsid w:val="7A0920C8"/>
    <w:rsid w:val="7C7A073A"/>
    <w:rsid w:val="7ECB3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华文中宋"/>
      <w:b/>
      <w:bCs/>
      <w:color w:val="000000"/>
      <w:kern w:val="44"/>
      <w:sz w:val="44"/>
      <w:szCs w:val="44"/>
    </w:rPr>
  </w:style>
  <w:style w:type="paragraph" w:styleId="4">
    <w:name w:val="heading 2"/>
    <w:basedOn w:val="1"/>
    <w:next w:val="1"/>
    <w:link w:val="25"/>
    <w:qFormat/>
    <w:uiPriority w:val="0"/>
    <w:pPr>
      <w:keepNext/>
      <w:keepLines/>
      <w:spacing w:beforeLines="50" w:afterLines="50"/>
      <w:contextualSpacing/>
      <w:outlineLvl w:val="1"/>
    </w:pPr>
    <w:rPr>
      <w:rFonts w:ascii="Arial" w:hAnsi="Arial" w:eastAsia="黑体"/>
      <w:bCs/>
      <w:kern w:val="0"/>
      <w:sz w:val="30"/>
      <w:szCs w:val="32"/>
    </w:rPr>
  </w:style>
  <w:style w:type="paragraph" w:styleId="5">
    <w:name w:val="heading 3"/>
    <w:basedOn w:val="1"/>
    <w:next w:val="1"/>
    <w:link w:val="32"/>
    <w:qFormat/>
    <w:uiPriority w:val="9"/>
    <w:pPr>
      <w:keepNext/>
      <w:keepLines/>
      <w:spacing w:before="260" w:after="260" w:line="416" w:lineRule="auto"/>
      <w:outlineLvl w:val="2"/>
    </w:pPr>
    <w:rPr>
      <w:b/>
      <w:bCs/>
      <w:kern w:val="0"/>
      <w:sz w:val="32"/>
      <w:szCs w:val="32"/>
    </w:rPr>
  </w:style>
  <w:style w:type="paragraph" w:styleId="6">
    <w:name w:val="heading 4"/>
    <w:basedOn w:val="5"/>
    <w:next w:val="1"/>
    <w:link w:val="26"/>
    <w:qFormat/>
    <w:uiPriority w:val="0"/>
    <w:pPr>
      <w:spacing w:line="415" w:lineRule="auto"/>
      <w:outlineLvl w:val="3"/>
    </w:pPr>
    <w:rPr>
      <w:rFonts w:ascii="宋体" w:hAnsi="宋体" w:eastAsia="黑体"/>
      <w:b w:val="0"/>
      <w:color w:val="000000"/>
      <w:sz w:val="28"/>
    </w:rPr>
  </w:style>
  <w:style w:type="paragraph" w:styleId="7">
    <w:name w:val="heading 5"/>
    <w:basedOn w:val="1"/>
    <w:next w:val="1"/>
    <w:link w:val="31"/>
    <w:qFormat/>
    <w:uiPriority w:val="0"/>
    <w:pPr>
      <w:keepNext/>
      <w:keepLines/>
      <w:spacing w:before="280" w:after="290" w:line="376" w:lineRule="auto"/>
      <w:outlineLvl w:val="4"/>
    </w:pPr>
    <w:rPr>
      <w:rFonts w:eastAsia="黑体"/>
      <w:bCs/>
      <w:kern w:val="0"/>
      <w:sz w:val="24"/>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8">
    <w:name w:val="annotation text"/>
    <w:basedOn w:val="1"/>
    <w:qFormat/>
    <w:uiPriority w:val="99"/>
  </w:style>
  <w:style w:type="paragraph" w:styleId="9">
    <w:name w:val="Body Text"/>
    <w:basedOn w:val="1"/>
    <w:unhideWhenUsed/>
    <w:qFormat/>
    <w:uiPriority w:val="99"/>
    <w:pPr>
      <w:spacing w:after="120"/>
    </w:pPr>
  </w:style>
  <w:style w:type="paragraph" w:styleId="10">
    <w:name w:val="Plain Text"/>
    <w:basedOn w:val="1"/>
    <w:qFormat/>
    <w:uiPriority w:val="0"/>
    <w:rPr>
      <w:rFonts w:ascii="宋体" w:hAnsi="Courier New"/>
      <w:szCs w:val="20"/>
    </w:rPr>
  </w:style>
  <w:style w:type="paragraph" w:styleId="11">
    <w:name w:val="Date"/>
    <w:basedOn w:val="1"/>
    <w:next w:val="1"/>
    <w:link w:val="34"/>
    <w:semiHidden/>
    <w:unhideWhenUsed/>
    <w:qFormat/>
    <w:uiPriority w:val="99"/>
    <w:pPr>
      <w:ind w:left="100" w:leftChars="2500"/>
    </w:pPr>
  </w:style>
  <w:style w:type="paragraph" w:styleId="12">
    <w:name w:val="Balloon Text"/>
    <w:basedOn w:val="1"/>
    <w:link w:val="30"/>
    <w:unhideWhenUsed/>
    <w:qFormat/>
    <w:uiPriority w:val="99"/>
    <w:rPr>
      <w:sz w:val="18"/>
      <w:szCs w:val="18"/>
    </w:rPr>
  </w:style>
  <w:style w:type="paragraph" w:styleId="13">
    <w:name w:val="footer"/>
    <w:basedOn w:val="1"/>
    <w:link w:val="29"/>
    <w:qFormat/>
    <w:uiPriority w:val="0"/>
    <w:pPr>
      <w:tabs>
        <w:tab w:val="center" w:pos="4153"/>
        <w:tab w:val="right" w:pos="8306"/>
      </w:tabs>
      <w:snapToGrid w:val="0"/>
      <w:jc w:val="left"/>
    </w:pPr>
    <w:rPr>
      <w:rFonts w:ascii="Calibri" w:hAnsi="Calibri"/>
      <w:kern w:val="0"/>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qFormat/>
    <w:uiPriority w:val="39"/>
    <w:pPr>
      <w:spacing w:before="120" w:after="120"/>
      <w:jc w:val="left"/>
    </w:pPr>
    <w:rPr>
      <w:rFonts w:ascii="Calibri" w:hAnsi="Calibri" w:cs="Calibri"/>
      <w:b/>
      <w:bCs/>
      <w:caps/>
      <w:sz w:val="20"/>
      <w:szCs w:val="20"/>
    </w:rPr>
  </w:style>
  <w:style w:type="paragraph" w:styleId="16">
    <w:name w:val="toc 2"/>
    <w:basedOn w:val="1"/>
    <w:next w:val="1"/>
    <w:qFormat/>
    <w:uiPriority w:val="39"/>
    <w:pPr>
      <w:ind w:left="210"/>
      <w:jc w:val="left"/>
    </w:pPr>
    <w:rPr>
      <w:rFonts w:ascii="Calibri" w:hAnsi="Calibri" w:cs="Calibri"/>
      <w:smallCaps/>
      <w:sz w:val="20"/>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rPr>
  </w:style>
  <w:style w:type="character" w:styleId="21">
    <w:name w:val="page number"/>
    <w:qFormat/>
    <w:uiPriority w:val="0"/>
  </w:style>
  <w:style w:type="character" w:styleId="22">
    <w:name w:val="Hyperlink"/>
    <w:qFormat/>
    <w:uiPriority w:val="99"/>
    <w:rPr>
      <w:color w:val="0000FF"/>
      <w:u w:val="single"/>
    </w:rPr>
  </w:style>
  <w:style w:type="character" w:customStyle="1" w:styleId="23">
    <w:name w:val="页眉 Char1"/>
    <w:semiHidden/>
    <w:qFormat/>
    <w:uiPriority w:val="99"/>
    <w:rPr>
      <w:rFonts w:ascii="Times New Roman" w:hAnsi="Times New Roman" w:eastAsia="宋体" w:cs="Times New Roman"/>
      <w:sz w:val="18"/>
      <w:szCs w:val="18"/>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标题 2 Char"/>
    <w:link w:val="4"/>
    <w:qFormat/>
    <w:uiPriority w:val="0"/>
    <w:rPr>
      <w:rFonts w:ascii="Arial" w:hAnsi="Arial" w:eastAsia="黑体" w:cs="Times New Roman"/>
      <w:bCs/>
      <w:kern w:val="0"/>
      <w:sz w:val="30"/>
      <w:szCs w:val="32"/>
    </w:rPr>
  </w:style>
  <w:style w:type="character" w:customStyle="1" w:styleId="26">
    <w:name w:val="标题 4 Char"/>
    <w:link w:val="6"/>
    <w:qFormat/>
    <w:uiPriority w:val="0"/>
    <w:rPr>
      <w:rFonts w:ascii="宋体" w:hAnsi="宋体" w:eastAsia="黑体" w:cs="Times New Roman"/>
      <w:bCs/>
      <w:color w:val="000000"/>
      <w:kern w:val="0"/>
      <w:sz w:val="28"/>
      <w:szCs w:val="32"/>
    </w:rPr>
  </w:style>
  <w:style w:type="character" w:customStyle="1" w:styleId="27">
    <w:name w:val="标题 1 Char"/>
    <w:link w:val="3"/>
    <w:qFormat/>
    <w:uiPriority w:val="0"/>
    <w:rPr>
      <w:rFonts w:ascii="Times New Roman" w:hAnsi="Times New Roman" w:eastAsia="华文中宋"/>
      <w:b/>
      <w:bCs/>
      <w:color w:val="000000"/>
      <w:kern w:val="44"/>
      <w:sz w:val="44"/>
      <w:szCs w:val="44"/>
    </w:rPr>
  </w:style>
  <w:style w:type="character" w:customStyle="1" w:styleId="28">
    <w:name w:val="页脚 Char1"/>
    <w:semiHidden/>
    <w:qFormat/>
    <w:uiPriority w:val="99"/>
    <w:rPr>
      <w:rFonts w:ascii="Times New Roman" w:hAnsi="Times New Roman" w:eastAsia="宋体" w:cs="Times New Roman"/>
      <w:sz w:val="18"/>
      <w:szCs w:val="18"/>
    </w:rPr>
  </w:style>
  <w:style w:type="character" w:customStyle="1" w:styleId="29">
    <w:name w:val="页脚 Char"/>
    <w:link w:val="13"/>
    <w:qFormat/>
    <w:uiPriority w:val="0"/>
    <w:rPr>
      <w:sz w:val="18"/>
      <w:szCs w:val="18"/>
    </w:rPr>
  </w:style>
  <w:style w:type="character" w:customStyle="1" w:styleId="30">
    <w:name w:val="批注框文本 Char"/>
    <w:link w:val="12"/>
    <w:semiHidden/>
    <w:qFormat/>
    <w:uiPriority w:val="99"/>
    <w:rPr>
      <w:rFonts w:ascii="Times New Roman" w:hAnsi="Times New Roman"/>
      <w:kern w:val="2"/>
      <w:sz w:val="18"/>
      <w:szCs w:val="18"/>
    </w:rPr>
  </w:style>
  <w:style w:type="character" w:customStyle="1" w:styleId="31">
    <w:name w:val="标题 5 Char"/>
    <w:link w:val="7"/>
    <w:qFormat/>
    <w:uiPriority w:val="0"/>
    <w:rPr>
      <w:rFonts w:ascii="Times New Roman" w:hAnsi="Times New Roman" w:eastAsia="黑体" w:cs="Times New Roman"/>
      <w:bCs/>
      <w:kern w:val="0"/>
      <w:sz w:val="24"/>
      <w:szCs w:val="28"/>
    </w:rPr>
  </w:style>
  <w:style w:type="character" w:customStyle="1" w:styleId="32">
    <w:name w:val="标题 3 Char"/>
    <w:link w:val="5"/>
    <w:semiHidden/>
    <w:qFormat/>
    <w:uiPriority w:val="9"/>
    <w:rPr>
      <w:rFonts w:ascii="Times New Roman" w:hAnsi="Times New Roman" w:eastAsia="宋体" w:cs="Times New Roman"/>
      <w:b/>
      <w:bCs/>
      <w:sz w:val="32"/>
      <w:szCs w:val="32"/>
    </w:rPr>
  </w:style>
  <w:style w:type="character" w:customStyle="1" w:styleId="33">
    <w:name w:val="页眉 Char"/>
    <w:link w:val="14"/>
    <w:qFormat/>
    <w:uiPriority w:val="0"/>
    <w:rPr>
      <w:sz w:val="18"/>
      <w:szCs w:val="18"/>
    </w:rPr>
  </w:style>
  <w:style w:type="character" w:customStyle="1" w:styleId="34">
    <w:name w:val="日期 Char"/>
    <w:basedOn w:val="19"/>
    <w:link w:val="11"/>
    <w:semiHidden/>
    <w:qFormat/>
    <w:uiPriority w:val="99"/>
    <w:rPr>
      <w:rFonts w:ascii="Times New Roman" w:hAnsi="Times New Roman"/>
      <w:kern w:val="2"/>
      <w:sz w:val="21"/>
      <w:szCs w:val="24"/>
    </w:rPr>
  </w:style>
  <w:style w:type="character" w:customStyle="1" w:styleId="35">
    <w:name w:val="fw2"/>
    <w:basedOn w:val="19"/>
    <w:qFormat/>
    <w:uiPriority w:val="0"/>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01F5F-10FB-46F0-89CA-4B3AF594A48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5289</Words>
  <Characters>5999</Characters>
  <Lines>42</Lines>
  <Paragraphs>12</Paragraphs>
  <TotalTime>40</TotalTime>
  <ScaleCrop>false</ScaleCrop>
  <LinksUpToDate>false</LinksUpToDate>
  <CharactersWithSpaces>6048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2022-10-31T02:11:00Z</dcterms:created>
  <cp:lastPrinted>2022-03-21T03:11:00Z</cp:lastPrinted>
  <dcterms:modified xsi:type="dcterms:W3CDTF">2023-03-13T00:54:02Z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A6A3033299764B18ACAF592B6BC34502</vt:lpwstr>
  </property>
</Properties>
</file>