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shd w:val="clear" w:color="auto" w:fill="FFFFFF"/>
          <w:lang w:val="en-US" w:eastAsia="zh-CN"/>
        </w:rPr>
        <w:t>品鉴评价评分表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15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35"/>
        <w:gridCol w:w="1320"/>
        <w:gridCol w:w="1350"/>
        <w:gridCol w:w="1470"/>
        <w:gridCol w:w="150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品鉴日期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品鉴食堂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品鉴时段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品鉴品种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菜品评价（注明菜品名称）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菜品评分（80分以上合格）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早餐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蒸包/烤包/炒粉面等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午晚餐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大众餐 / 风味品种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633" w:bottom="1440" w:left="17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zEyMWIxZmRlOTRiOTgxYjQ0NTU5N2NlNGE2MTQifQ=="/>
    <w:docVar w:name="KSO_WPS_MARK_KEY" w:val="a96727fd-aa3e-47d3-8cca-afd41aeb0cfa"/>
  </w:docVars>
  <w:rsids>
    <w:rsidRoot w:val="48BF7995"/>
    <w:rsid w:val="48B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1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2024-05-12T03:18:00Z</dcterms:created>
  <dc:creator>成</dc:creator>
  <cp:lastModifiedBy>成</cp:lastModifiedBy>
  <dcterms:modified xsi:type="dcterms:W3CDTF">2024-05-12T03:20:35Z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A1F7D104D34F4F25922357B575F070DC_11</vt:lpwstr>
  </property>
</Properties>
</file>