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53C0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附件1 </w:t>
      </w:r>
    </w:p>
    <w:p w14:paraId="5CC79826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 w14:paraId="58B640B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第一届“后勤十佳歌手”比赛评分标准</w:t>
      </w:r>
    </w:p>
    <w:p w14:paraId="57B558CF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 w14:paraId="3313E8DE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1.曲目内涵（10分）：表演歌曲内涵深刻，立意新颖，内容健康向上，能展现积极向上、朝气蓬勃的精神面貌。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ab/>
      </w:r>
    </w:p>
    <w:p w14:paraId="158E678A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2.音色音准（20分）：具备一定的音乐素质,音色统一,气息流畅，能正确把握歌曲的旋律和节奏,音调准确，不脱节,不抢拍，不跑调。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ab/>
      </w:r>
    </w:p>
    <w:p w14:paraId="4286DEF5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3.节奏吐字(20分)：演唱节奏恰当，乐感好，速度紧跟节拍，吐字咬字清晰。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ab/>
      </w:r>
    </w:p>
    <w:p w14:paraId="2DAB04D8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4.情感技巧（30分）：准确理解歌曲内涵，对乐曲旋律及歌词理解表现恰当，有自己独到之处，情感投入到位，气息稳定，声音和谐，具有较强的表现力和感染力。</w:t>
      </w:r>
    </w:p>
    <w:p w14:paraId="51960FED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5.台风形象（20分）：服装形象打扮符合歌曲内容，得体恰当，仪态大方，表演流畅自然，现场气氛驾驭能力强，观众反映热烈。</w:t>
      </w:r>
    </w:p>
    <w:p w14:paraId="40A679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B80FC9-C9BA-44BC-8765-029A3B64F4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A880F8-82A1-4D55-8A4F-D81CDE3B69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9734D2-4351-4BFC-9A36-F38825E997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zRlZjBlNGUyODljMzQ0NTY4ODI0OTY5NjljMWUifQ=="/>
  </w:docVars>
  <w:rsids>
    <w:rsidRoot w:val="2CF973F4"/>
    <w:rsid w:val="2C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2024-09-30T03:09:00Z</dcterms:created>
  <dc:creator>飞过屋顶</dc:creator>
  <cp:lastModifiedBy>飞过屋顶</cp:lastModifiedBy>
  <dcterms:modified xsi:type="dcterms:W3CDTF">2024-09-30T03:09:31Z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A19E6DDD9EEC4DCA8817486C12006358_11</vt:lpwstr>
  </property>
</Properties>
</file>